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368" w:type="dxa"/>
        <w:jc w:val="center"/>
        <w:tblLook w:val="01E0" w:firstRow="1" w:lastRow="1" w:firstColumn="1" w:lastColumn="1" w:noHBand="0" w:noVBand="0"/>
      </w:tblPr>
      <w:tblGrid>
        <w:gridCol w:w="3681"/>
        <w:gridCol w:w="2687"/>
      </w:tblGrid>
      <w:tr w:rsidR="002A4F1D" w:rsidRPr="00D00A43" w14:paraId="1CB6923C" w14:textId="77777777" w:rsidTr="00FA1A29">
        <w:trPr>
          <w:jc w:val="center"/>
        </w:trPr>
        <w:tc>
          <w:tcPr>
            <w:tcW w:w="3681" w:type="dxa"/>
          </w:tcPr>
          <w:p w14:paraId="39198205" w14:textId="47D20490" w:rsidR="002A4F1D" w:rsidRPr="00D00A43" w:rsidRDefault="002A4F1D" w:rsidP="004D0367">
            <w:pPr>
              <w:spacing w:line="340" w:lineRule="exact"/>
              <w:ind w:firstLine="0"/>
              <w:jc w:val="center"/>
              <w:rPr>
                <w:lang w:eastAsia="vi-VN"/>
              </w:rPr>
            </w:pPr>
            <w:bookmarkStart w:id="0" w:name="_Hlk189983481"/>
            <w:bookmarkStart w:id="1" w:name="_Hlk86007686"/>
            <w:bookmarkEnd w:id="0"/>
            <w:r w:rsidRPr="00D00A43">
              <w:rPr>
                <w:lang w:eastAsia="vi-VN"/>
              </w:rPr>
              <w:t>BỘ GIÁO DỤC VÀ ĐÀO TẠO</w:t>
            </w:r>
          </w:p>
        </w:tc>
        <w:tc>
          <w:tcPr>
            <w:tcW w:w="2687" w:type="dxa"/>
          </w:tcPr>
          <w:p w14:paraId="229DD9BB" w14:textId="77777777" w:rsidR="002A4F1D" w:rsidRPr="00D00A43" w:rsidRDefault="002A4F1D" w:rsidP="004D0367">
            <w:pPr>
              <w:spacing w:line="340" w:lineRule="exact"/>
              <w:ind w:firstLine="0"/>
              <w:jc w:val="center"/>
              <w:rPr>
                <w:lang w:eastAsia="vi-VN"/>
              </w:rPr>
            </w:pPr>
            <w:r w:rsidRPr="00D00A43">
              <w:rPr>
                <w:lang w:eastAsia="vi-VN"/>
              </w:rPr>
              <w:t>BỘ QUỐC PHÒNG</w:t>
            </w:r>
          </w:p>
        </w:tc>
      </w:tr>
      <w:tr w:rsidR="002A4F1D" w:rsidRPr="00D00A43" w14:paraId="6DABFABD" w14:textId="77777777" w:rsidTr="00FA1A29">
        <w:trPr>
          <w:jc w:val="center"/>
        </w:trPr>
        <w:tc>
          <w:tcPr>
            <w:tcW w:w="6368" w:type="dxa"/>
            <w:gridSpan w:val="2"/>
          </w:tcPr>
          <w:p w14:paraId="22414E5A" w14:textId="77777777" w:rsidR="006C04C7" w:rsidRPr="006D3729" w:rsidRDefault="006C04C7" w:rsidP="004D0367">
            <w:pPr>
              <w:tabs>
                <w:tab w:val="center" w:pos="2835"/>
                <w:tab w:val="center" w:pos="4111"/>
                <w:tab w:val="center" w:pos="5954"/>
              </w:tabs>
              <w:spacing w:line="340" w:lineRule="exact"/>
              <w:jc w:val="center"/>
              <w:rPr>
                <w:rFonts w:eastAsia="Times New Roman"/>
                <w:b/>
              </w:rPr>
            </w:pPr>
            <w:r w:rsidRPr="006D3729">
              <w:rPr>
                <w:rFonts w:eastAsia="Times New Roman"/>
                <w:b/>
              </w:rPr>
              <w:t>HỌC VIỆN QUÂN Y</w:t>
            </w:r>
          </w:p>
          <w:p w14:paraId="3E67A258" w14:textId="77777777" w:rsidR="006C04C7" w:rsidRPr="006D3729" w:rsidRDefault="006C04C7" w:rsidP="004D0367">
            <w:pPr>
              <w:tabs>
                <w:tab w:val="center" w:pos="2835"/>
                <w:tab w:val="center" w:pos="4111"/>
                <w:tab w:val="center" w:pos="5954"/>
              </w:tabs>
              <w:spacing w:line="340" w:lineRule="exact"/>
              <w:jc w:val="center"/>
              <w:rPr>
                <w:rFonts w:eastAsia="Times New Roman"/>
              </w:rPr>
            </w:pPr>
            <w:r w:rsidRPr="006D3729">
              <w:rPr>
                <w:rFonts w:eastAsia="Times New Roman"/>
              </w:rPr>
              <w:t xml:space="preserve">=== </w:t>
            </w:r>
            <w:r w:rsidRPr="006D3729">
              <w:rPr>
                <w:rFonts w:eastAsia="Times New Roman"/>
                <w:vertAlign w:val="subscript"/>
              </w:rPr>
              <w:t>*</w:t>
            </w:r>
            <w:r w:rsidRPr="006D3729">
              <w:rPr>
                <w:rFonts w:eastAsia="Times New Roman"/>
                <w:vertAlign w:val="superscript"/>
              </w:rPr>
              <w:t>*</w:t>
            </w:r>
            <w:r w:rsidRPr="006D3729">
              <w:rPr>
                <w:rFonts w:eastAsia="Times New Roman"/>
                <w:vertAlign w:val="subscript"/>
              </w:rPr>
              <w:t>*</w:t>
            </w:r>
            <w:r w:rsidRPr="006D3729">
              <w:rPr>
                <w:rFonts w:eastAsia="Times New Roman"/>
              </w:rPr>
              <w:t xml:space="preserve"> ===</w:t>
            </w:r>
          </w:p>
          <w:p w14:paraId="2314BD39" w14:textId="587F2F2A" w:rsidR="002A4F1D" w:rsidRPr="00D00A43" w:rsidRDefault="002A4F1D" w:rsidP="004D0367">
            <w:pPr>
              <w:spacing w:line="340" w:lineRule="exact"/>
              <w:ind w:firstLine="0"/>
              <w:jc w:val="center"/>
              <w:rPr>
                <w:b/>
                <w:bCs/>
                <w:lang w:eastAsia="vi-VN"/>
              </w:rPr>
            </w:pPr>
          </w:p>
        </w:tc>
      </w:tr>
    </w:tbl>
    <w:p w14:paraId="79BF05FD" w14:textId="77777777" w:rsidR="00103BA0" w:rsidRPr="00D00A43" w:rsidRDefault="00103BA0" w:rsidP="004D0367">
      <w:pPr>
        <w:spacing w:line="340" w:lineRule="exact"/>
      </w:pPr>
    </w:p>
    <w:p w14:paraId="73802703" w14:textId="34F6A427" w:rsidR="00FA1A29" w:rsidRPr="00D00A43" w:rsidRDefault="00762962" w:rsidP="00645C14">
      <w:pPr>
        <w:spacing w:line="340" w:lineRule="exact"/>
      </w:pPr>
      <w:r w:rsidRPr="00D00A43">
        <w:tab/>
      </w:r>
    </w:p>
    <w:p w14:paraId="63B31C62" w14:textId="310D9B7F" w:rsidR="00E230B6" w:rsidRPr="0076589C" w:rsidRDefault="0076589C" w:rsidP="004D0367">
      <w:pPr>
        <w:spacing w:line="340" w:lineRule="exact"/>
        <w:ind w:firstLine="0"/>
        <w:jc w:val="center"/>
        <w:rPr>
          <w:b/>
          <w:bCs/>
          <w:lang w:val="vi-VN"/>
        </w:rPr>
      </w:pPr>
      <w:r>
        <w:rPr>
          <w:b/>
          <w:bCs/>
        </w:rPr>
        <w:t>PHẠM</w:t>
      </w:r>
      <w:r>
        <w:rPr>
          <w:b/>
          <w:bCs/>
          <w:lang w:val="vi-VN"/>
        </w:rPr>
        <w:t xml:space="preserve"> XUÂN HUY</w:t>
      </w:r>
    </w:p>
    <w:p w14:paraId="6954D223" w14:textId="77777777" w:rsidR="00103BA0" w:rsidRDefault="00103BA0" w:rsidP="004D0367">
      <w:pPr>
        <w:spacing w:line="340" w:lineRule="exact"/>
      </w:pPr>
    </w:p>
    <w:p w14:paraId="5769726C" w14:textId="77777777" w:rsidR="00FA1A29" w:rsidRDefault="00FA1A29" w:rsidP="004D0367">
      <w:pPr>
        <w:spacing w:line="340" w:lineRule="exact"/>
        <w:ind w:firstLine="0"/>
      </w:pPr>
    </w:p>
    <w:p w14:paraId="3BB47DCD" w14:textId="77777777" w:rsidR="00645C14" w:rsidRPr="00D00A43" w:rsidRDefault="00645C14" w:rsidP="004D0367">
      <w:pPr>
        <w:spacing w:line="340" w:lineRule="exact"/>
        <w:ind w:firstLine="0"/>
      </w:pPr>
    </w:p>
    <w:p w14:paraId="0C1BE5FD" w14:textId="32DC7690" w:rsidR="0076589C" w:rsidRPr="0076589C" w:rsidRDefault="0076589C" w:rsidP="0076589C">
      <w:pPr>
        <w:spacing w:line="340" w:lineRule="exact"/>
        <w:ind w:firstLine="0"/>
        <w:jc w:val="center"/>
        <w:rPr>
          <w:b/>
          <w:sz w:val="21"/>
          <w:szCs w:val="21"/>
        </w:rPr>
      </w:pPr>
      <w:r w:rsidRPr="0076589C">
        <w:rPr>
          <w:b/>
          <w:sz w:val="21"/>
          <w:szCs w:val="21"/>
        </w:rPr>
        <w:t>NGHIÊN CỨU BIẾN THỂ GEN PRES/S CỦA HBV</w:t>
      </w:r>
    </w:p>
    <w:p w14:paraId="2552D5F5" w14:textId="4EBD402A" w:rsidR="0076589C" w:rsidRPr="0076589C" w:rsidRDefault="0076589C" w:rsidP="0076589C">
      <w:pPr>
        <w:spacing w:line="340" w:lineRule="exact"/>
        <w:ind w:firstLine="0"/>
        <w:jc w:val="center"/>
        <w:rPr>
          <w:b/>
          <w:sz w:val="21"/>
          <w:szCs w:val="21"/>
        </w:rPr>
      </w:pPr>
      <w:r w:rsidRPr="0076589C">
        <w:rPr>
          <w:b/>
          <w:sz w:val="21"/>
          <w:szCs w:val="21"/>
        </w:rPr>
        <w:t>VÀ GEN SLC10A1 Ở NGƯỜI BỆNH UNG THƯ</w:t>
      </w:r>
    </w:p>
    <w:p w14:paraId="307B0362" w14:textId="2E5C9080" w:rsidR="00A40BEA" w:rsidRDefault="0076589C" w:rsidP="0076589C">
      <w:pPr>
        <w:spacing w:line="340" w:lineRule="exact"/>
        <w:ind w:firstLine="0"/>
        <w:jc w:val="center"/>
        <w:rPr>
          <w:b/>
          <w:sz w:val="21"/>
          <w:szCs w:val="21"/>
          <w:lang w:val="vi-VN"/>
        </w:rPr>
      </w:pPr>
      <w:r w:rsidRPr="0076589C">
        <w:rPr>
          <w:b/>
          <w:sz w:val="21"/>
          <w:szCs w:val="21"/>
        </w:rPr>
        <w:t>BIỂU MÔ TẾ BÀO GAN CÓ HbsAg</w:t>
      </w:r>
    </w:p>
    <w:p w14:paraId="11C4F3FE" w14:textId="77777777" w:rsidR="0076589C" w:rsidRPr="0076589C" w:rsidRDefault="0076589C" w:rsidP="0076589C">
      <w:pPr>
        <w:spacing w:line="340" w:lineRule="exact"/>
        <w:ind w:firstLine="0"/>
        <w:jc w:val="center"/>
        <w:rPr>
          <w:lang w:val="vi-VN"/>
        </w:rPr>
      </w:pPr>
    </w:p>
    <w:p w14:paraId="3C450B70" w14:textId="0760C404" w:rsidR="00820108" w:rsidRPr="0076589C" w:rsidRDefault="00FA1A29" w:rsidP="004D0367">
      <w:pPr>
        <w:spacing w:line="340" w:lineRule="exact"/>
        <w:ind w:firstLine="0"/>
        <w:jc w:val="center"/>
        <w:rPr>
          <w:b/>
          <w:bCs/>
          <w:lang w:val="vi-VN"/>
        </w:rPr>
      </w:pPr>
      <w:r w:rsidRPr="0076589C">
        <w:rPr>
          <w:b/>
          <w:bCs/>
          <w:lang w:val="vi-VN"/>
        </w:rPr>
        <w:t>N</w:t>
      </w:r>
      <w:r w:rsidR="00820108" w:rsidRPr="0076589C">
        <w:rPr>
          <w:b/>
          <w:bCs/>
          <w:lang w:val="vi-VN"/>
        </w:rPr>
        <w:t>gành</w:t>
      </w:r>
      <w:r w:rsidR="001D307A" w:rsidRPr="0076589C">
        <w:rPr>
          <w:b/>
          <w:bCs/>
          <w:lang w:val="vi-VN"/>
        </w:rPr>
        <w:t xml:space="preserve"> đào tạo</w:t>
      </w:r>
      <w:r w:rsidR="00820108" w:rsidRPr="0076589C">
        <w:rPr>
          <w:b/>
          <w:bCs/>
          <w:lang w:val="vi-VN"/>
        </w:rPr>
        <w:t xml:space="preserve">: </w:t>
      </w:r>
      <w:r w:rsidR="0076589C" w:rsidRPr="0076589C">
        <w:rPr>
          <w:b/>
          <w:bCs/>
          <w:lang w:val="vi-VN"/>
        </w:rPr>
        <w:t>Khoa học Y Sinh</w:t>
      </w:r>
    </w:p>
    <w:p w14:paraId="3FD4A439" w14:textId="09523CDE" w:rsidR="00820108" w:rsidRPr="0076589C" w:rsidRDefault="00820108" w:rsidP="004D0367">
      <w:pPr>
        <w:spacing w:line="340" w:lineRule="exact"/>
        <w:ind w:firstLine="0"/>
        <w:jc w:val="center"/>
        <w:rPr>
          <w:b/>
          <w:bCs/>
          <w:lang w:val="vi-VN"/>
        </w:rPr>
      </w:pPr>
      <w:r w:rsidRPr="00C720FA">
        <w:rPr>
          <w:b/>
          <w:bCs/>
          <w:lang w:val="vi-VN"/>
        </w:rPr>
        <w:t xml:space="preserve">Mã số: 9 72 01 </w:t>
      </w:r>
      <w:r w:rsidR="0076589C" w:rsidRPr="00C720FA">
        <w:rPr>
          <w:b/>
          <w:bCs/>
          <w:lang w:val="vi-VN"/>
        </w:rPr>
        <w:t>01</w:t>
      </w:r>
    </w:p>
    <w:p w14:paraId="7C1F8BB1" w14:textId="77777777" w:rsidR="00FA1A29" w:rsidRPr="00C720FA" w:rsidRDefault="00FA1A29" w:rsidP="00645C14">
      <w:pPr>
        <w:spacing w:line="340" w:lineRule="exact"/>
        <w:ind w:firstLine="0"/>
        <w:rPr>
          <w:lang w:val="vi-VN"/>
        </w:rPr>
      </w:pPr>
    </w:p>
    <w:p w14:paraId="17A7EEF0" w14:textId="77777777" w:rsidR="003D46D5" w:rsidRPr="00C720FA" w:rsidRDefault="00BD7440" w:rsidP="004D0367">
      <w:pPr>
        <w:spacing w:line="340" w:lineRule="exact"/>
        <w:rPr>
          <w:lang w:val="vi-VN"/>
        </w:rPr>
      </w:pPr>
      <w:r w:rsidRPr="00C720FA">
        <w:rPr>
          <w:lang w:val="vi-VN"/>
        </w:rPr>
        <w:tab/>
      </w:r>
    </w:p>
    <w:p w14:paraId="2086228A" w14:textId="77777777" w:rsidR="00727E06" w:rsidRPr="00C720FA" w:rsidRDefault="006C1CA5" w:rsidP="004D0367">
      <w:pPr>
        <w:spacing w:line="340" w:lineRule="exact"/>
        <w:ind w:firstLine="0"/>
        <w:jc w:val="center"/>
        <w:rPr>
          <w:b/>
          <w:bCs/>
          <w:lang w:val="vi-VN"/>
        </w:rPr>
      </w:pPr>
      <w:r w:rsidRPr="00C720FA">
        <w:rPr>
          <w:b/>
          <w:bCs/>
          <w:lang w:val="vi-VN"/>
        </w:rPr>
        <w:t xml:space="preserve">TÓM TẮT </w:t>
      </w:r>
      <w:r w:rsidR="00642B9D" w:rsidRPr="00C720FA">
        <w:rPr>
          <w:b/>
          <w:bCs/>
          <w:lang w:val="vi-VN"/>
        </w:rPr>
        <w:t xml:space="preserve">LUẬN ÁN TIẾN SĨ </w:t>
      </w:r>
      <w:r w:rsidR="00820108" w:rsidRPr="00C720FA">
        <w:rPr>
          <w:b/>
          <w:bCs/>
          <w:lang w:val="vi-VN"/>
        </w:rPr>
        <w:t>Y</w:t>
      </w:r>
      <w:r w:rsidR="00642B9D" w:rsidRPr="00C720FA">
        <w:rPr>
          <w:b/>
          <w:bCs/>
          <w:lang w:val="vi-VN"/>
        </w:rPr>
        <w:t xml:space="preserve"> HỌC</w:t>
      </w:r>
    </w:p>
    <w:p w14:paraId="54E7C832" w14:textId="77777777" w:rsidR="00805D0F" w:rsidRPr="00C720FA" w:rsidRDefault="00805D0F" w:rsidP="004D0367">
      <w:pPr>
        <w:spacing w:line="340" w:lineRule="exact"/>
        <w:rPr>
          <w:lang w:val="vi-VN"/>
        </w:rPr>
      </w:pPr>
    </w:p>
    <w:p w14:paraId="5AF80B9E" w14:textId="77777777" w:rsidR="00BD7440" w:rsidRPr="00C720FA" w:rsidRDefault="00BD7440" w:rsidP="004D0367">
      <w:pPr>
        <w:spacing w:line="340" w:lineRule="exact"/>
        <w:rPr>
          <w:lang w:val="vi-VN"/>
        </w:rPr>
      </w:pPr>
    </w:p>
    <w:p w14:paraId="5042C749" w14:textId="77777777" w:rsidR="00FA1A29" w:rsidRPr="00C720FA" w:rsidRDefault="00FA1A29" w:rsidP="004D0367">
      <w:pPr>
        <w:spacing w:line="340" w:lineRule="exact"/>
        <w:ind w:firstLine="0"/>
        <w:rPr>
          <w:lang w:val="vi-VN"/>
        </w:rPr>
      </w:pPr>
    </w:p>
    <w:p w14:paraId="64ACC157" w14:textId="77777777" w:rsidR="00645C14" w:rsidRPr="00C720FA" w:rsidRDefault="00645C14" w:rsidP="004D0367">
      <w:pPr>
        <w:spacing w:line="340" w:lineRule="exact"/>
        <w:ind w:firstLine="0"/>
        <w:rPr>
          <w:lang w:val="vi-VN"/>
        </w:rPr>
      </w:pPr>
    </w:p>
    <w:p w14:paraId="55BA7C2E" w14:textId="77777777" w:rsidR="00645C14" w:rsidRPr="00C720FA" w:rsidRDefault="00645C14" w:rsidP="004D0367">
      <w:pPr>
        <w:spacing w:line="340" w:lineRule="exact"/>
        <w:ind w:firstLine="0"/>
        <w:rPr>
          <w:lang w:val="vi-VN"/>
        </w:rPr>
      </w:pPr>
    </w:p>
    <w:p w14:paraId="647E6698" w14:textId="77777777" w:rsidR="00645C14" w:rsidRPr="00C720FA" w:rsidRDefault="00645C14" w:rsidP="004D0367">
      <w:pPr>
        <w:spacing w:line="340" w:lineRule="exact"/>
        <w:ind w:firstLine="0"/>
        <w:rPr>
          <w:lang w:val="vi-VN"/>
        </w:rPr>
      </w:pPr>
    </w:p>
    <w:p w14:paraId="60FBBFB6" w14:textId="77777777" w:rsidR="00645C14" w:rsidRPr="00C720FA" w:rsidRDefault="00645C14" w:rsidP="004D0367">
      <w:pPr>
        <w:spacing w:line="340" w:lineRule="exact"/>
        <w:ind w:firstLine="0"/>
        <w:rPr>
          <w:lang w:val="vi-VN"/>
        </w:rPr>
      </w:pPr>
    </w:p>
    <w:p w14:paraId="4508BC9C" w14:textId="77777777" w:rsidR="00FA1A29" w:rsidRPr="00C720FA" w:rsidRDefault="00FA1A29" w:rsidP="004D0367">
      <w:pPr>
        <w:spacing w:line="340" w:lineRule="exact"/>
        <w:rPr>
          <w:lang w:val="vi-VN"/>
        </w:rPr>
      </w:pPr>
    </w:p>
    <w:p w14:paraId="690D930C" w14:textId="2116F542" w:rsidR="00F75920" w:rsidRPr="00C720FA" w:rsidRDefault="00103BA0" w:rsidP="004D0367">
      <w:pPr>
        <w:spacing w:line="340" w:lineRule="exact"/>
        <w:ind w:firstLine="0"/>
        <w:jc w:val="center"/>
        <w:rPr>
          <w:b/>
          <w:bCs/>
          <w:lang w:val="vi-VN"/>
        </w:rPr>
        <w:sectPr w:rsidR="00F75920" w:rsidRPr="00C720FA"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C720FA">
        <w:rPr>
          <w:b/>
          <w:bCs/>
          <w:lang w:val="vi-VN"/>
        </w:rPr>
        <w:t>H</w:t>
      </w:r>
      <w:r w:rsidR="006C04C7" w:rsidRPr="00C720FA">
        <w:rPr>
          <w:b/>
          <w:bCs/>
          <w:lang w:val="vi-VN"/>
        </w:rPr>
        <w:t>à</w:t>
      </w:r>
      <w:r w:rsidRPr="00C720FA">
        <w:rPr>
          <w:b/>
          <w:bCs/>
          <w:lang w:val="vi-VN"/>
        </w:rPr>
        <w:t xml:space="preserve"> N</w:t>
      </w:r>
      <w:r w:rsidR="006C04C7" w:rsidRPr="00C720FA">
        <w:rPr>
          <w:b/>
          <w:bCs/>
          <w:lang w:val="vi-VN"/>
        </w:rPr>
        <w:t>ội</w:t>
      </w:r>
      <w:r w:rsidRPr="00C720FA">
        <w:rPr>
          <w:b/>
          <w:bCs/>
          <w:lang w:val="vi-VN"/>
        </w:rPr>
        <w:t xml:space="preserve"> </w:t>
      </w:r>
      <w:r w:rsidR="0076589C" w:rsidRPr="00C720FA">
        <w:rPr>
          <w:b/>
          <w:bCs/>
          <w:lang w:val="vi-VN"/>
        </w:rPr>
        <w:t>–</w:t>
      </w:r>
      <w:r w:rsidR="00B67B4D" w:rsidRPr="00C720FA">
        <w:rPr>
          <w:b/>
          <w:bCs/>
          <w:lang w:val="vi-VN"/>
        </w:rPr>
        <w:t xml:space="preserve"> </w:t>
      </w:r>
      <w:r w:rsidR="0076589C" w:rsidRPr="00C720FA">
        <w:rPr>
          <w:b/>
          <w:bCs/>
          <w:lang w:val="vi-VN"/>
        </w:rPr>
        <w:t>2026</w:t>
      </w:r>
    </w:p>
    <w:p w14:paraId="2F799697" w14:textId="52A4C80B" w:rsidR="006C04C7" w:rsidRPr="00C720FA" w:rsidRDefault="00F55346" w:rsidP="004D0367">
      <w:pPr>
        <w:spacing w:line="340" w:lineRule="exact"/>
        <w:ind w:firstLine="0"/>
        <w:jc w:val="center"/>
        <w:rPr>
          <w:b/>
          <w:bCs/>
          <w:lang w:val="vi-VN"/>
        </w:rPr>
      </w:pPr>
      <w:r>
        <w:rPr>
          <w:b/>
          <w:bCs/>
          <w:noProof/>
          <w:shd w:val="clear" w:color="auto" w:fill="auto"/>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50BC430"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FA1A29" w:rsidRPr="00C720FA">
        <w:rPr>
          <w:b/>
          <w:bCs/>
          <w:lang w:val="vi-VN"/>
        </w:rPr>
        <w:t>CÔNG TRÌNH ĐƯỢC HOÀN THÀNH TẠI</w:t>
      </w:r>
    </w:p>
    <w:p w14:paraId="68CDB58F" w14:textId="1430CEC8" w:rsidR="00FA1A29" w:rsidRPr="00C720FA" w:rsidRDefault="00FA1A29" w:rsidP="004D0367">
      <w:pPr>
        <w:spacing w:line="340" w:lineRule="exact"/>
        <w:ind w:firstLine="0"/>
        <w:jc w:val="center"/>
        <w:rPr>
          <w:rFonts w:eastAsia="Times New Roman"/>
          <w:b/>
          <w:bCs/>
          <w:lang w:val="vi-VN"/>
        </w:rPr>
      </w:pPr>
      <w:r w:rsidRPr="00C720FA">
        <w:rPr>
          <w:b/>
          <w:bCs/>
          <w:lang w:val="vi-VN"/>
        </w:rPr>
        <w:t>HỌC VIỆN QUÂN Y</w:t>
      </w:r>
    </w:p>
    <w:p w14:paraId="2E2BD2AC" w14:textId="77777777" w:rsidR="008824D1" w:rsidRPr="00C720FA" w:rsidRDefault="008824D1" w:rsidP="004D0367">
      <w:pPr>
        <w:spacing w:line="340" w:lineRule="exact"/>
        <w:rPr>
          <w:lang w:val="vi-VN"/>
        </w:rPr>
      </w:pPr>
    </w:p>
    <w:p w14:paraId="712AFFF5" w14:textId="77777777" w:rsidR="00FA1A29" w:rsidRPr="00C720FA" w:rsidRDefault="00FA1A29" w:rsidP="004D0367">
      <w:pPr>
        <w:spacing w:line="340" w:lineRule="exact"/>
        <w:rPr>
          <w:lang w:val="vi-VN"/>
        </w:rPr>
      </w:pPr>
    </w:p>
    <w:p w14:paraId="34C6F249" w14:textId="77777777" w:rsidR="00FA1A29" w:rsidRPr="00C720FA" w:rsidRDefault="00FA1A29" w:rsidP="004D0367">
      <w:pPr>
        <w:spacing w:line="340" w:lineRule="exact"/>
        <w:rPr>
          <w:lang w:val="vi-VN"/>
        </w:rPr>
      </w:pPr>
    </w:p>
    <w:p w14:paraId="55FE489B" w14:textId="77777777" w:rsidR="00FA1A29" w:rsidRPr="00C720FA" w:rsidRDefault="00FA1A29" w:rsidP="004D0367">
      <w:pPr>
        <w:spacing w:line="340" w:lineRule="exact"/>
        <w:rPr>
          <w:lang w:val="vi-VN"/>
        </w:rPr>
      </w:pPr>
    </w:p>
    <w:p w14:paraId="4CA9104F" w14:textId="77777777" w:rsidR="00FA1A29" w:rsidRPr="00C720FA" w:rsidRDefault="00FA1A29" w:rsidP="004D0367">
      <w:pPr>
        <w:spacing w:line="340" w:lineRule="exact"/>
        <w:rPr>
          <w:lang w:val="vi-VN"/>
        </w:rPr>
      </w:pPr>
    </w:p>
    <w:p w14:paraId="623DE9A6" w14:textId="7B48F259" w:rsidR="00DF7863" w:rsidRPr="00C720FA" w:rsidRDefault="00DF7863" w:rsidP="004D0367">
      <w:pPr>
        <w:spacing w:line="340" w:lineRule="exact"/>
        <w:rPr>
          <w:lang w:val="vi-VN"/>
        </w:rPr>
      </w:pPr>
      <w:r w:rsidRPr="00C720FA">
        <w:rPr>
          <w:lang w:val="vi-VN"/>
        </w:rPr>
        <w:t>Người hướng dẫn khoa học</w:t>
      </w:r>
      <w:r w:rsidR="005B1660" w:rsidRPr="00C720FA">
        <w:rPr>
          <w:lang w:val="vi-VN"/>
        </w:rPr>
        <w:t>:</w:t>
      </w:r>
    </w:p>
    <w:p w14:paraId="7C3964FC" w14:textId="6ADB5AA5" w:rsidR="00BD7440" w:rsidRPr="0076589C" w:rsidRDefault="00D02DC4" w:rsidP="004D0367">
      <w:pPr>
        <w:spacing w:line="340" w:lineRule="exact"/>
        <w:rPr>
          <w:b/>
          <w:bCs/>
          <w:lang w:val="vi-VN"/>
        </w:rPr>
      </w:pPr>
      <w:r w:rsidRPr="00C720FA">
        <w:rPr>
          <w:b/>
          <w:lang w:val="vi-VN"/>
        </w:rPr>
        <w:tab/>
      </w:r>
      <w:r w:rsidRPr="00250214">
        <w:rPr>
          <w:b/>
          <w:bCs/>
          <w:lang w:val="vi-VN"/>
        </w:rPr>
        <w:t>1.</w:t>
      </w:r>
      <w:r w:rsidR="0015587D" w:rsidRPr="00C720FA">
        <w:rPr>
          <w:b/>
          <w:bCs/>
          <w:lang w:val="vi-VN"/>
        </w:rPr>
        <w:t xml:space="preserve"> </w:t>
      </w:r>
      <w:r w:rsidR="00DA2FFC" w:rsidRPr="00C720FA">
        <w:rPr>
          <w:b/>
          <w:bCs/>
          <w:lang w:val="vi-VN"/>
        </w:rPr>
        <w:t xml:space="preserve">GS. </w:t>
      </w:r>
      <w:r w:rsidR="003C1712" w:rsidRPr="00C720FA">
        <w:rPr>
          <w:b/>
          <w:bCs/>
          <w:lang w:val="vi-VN"/>
        </w:rPr>
        <w:t>TS.</w:t>
      </w:r>
      <w:r w:rsidR="00BC0000" w:rsidRPr="00C720FA">
        <w:rPr>
          <w:b/>
          <w:bCs/>
          <w:lang w:val="vi-VN"/>
        </w:rPr>
        <w:t xml:space="preserve"> </w:t>
      </w:r>
      <w:r w:rsidR="00DA2FFC" w:rsidRPr="00C720FA">
        <w:rPr>
          <w:b/>
          <w:bCs/>
          <w:lang w:val="vi-VN"/>
        </w:rPr>
        <w:t xml:space="preserve">Nguyễn </w:t>
      </w:r>
      <w:r w:rsidR="0076589C" w:rsidRPr="00C720FA">
        <w:rPr>
          <w:b/>
          <w:bCs/>
          <w:lang w:val="vi-VN"/>
        </w:rPr>
        <w:t>Lĩnh</w:t>
      </w:r>
      <w:r w:rsidR="0076589C">
        <w:rPr>
          <w:b/>
          <w:bCs/>
          <w:lang w:val="vi-VN"/>
        </w:rPr>
        <w:t xml:space="preserve"> Toàn</w:t>
      </w:r>
    </w:p>
    <w:p w14:paraId="40E41607" w14:textId="1E6E5C21" w:rsidR="003C1712" w:rsidRPr="00130EAF" w:rsidRDefault="00D02DC4" w:rsidP="004D0367">
      <w:pPr>
        <w:spacing w:line="340" w:lineRule="exact"/>
      </w:pPr>
      <w:r w:rsidRPr="00C720FA">
        <w:rPr>
          <w:b/>
          <w:bCs/>
          <w:lang w:val="vi-VN"/>
        </w:rPr>
        <w:tab/>
      </w:r>
      <w:r w:rsidRPr="00250214">
        <w:rPr>
          <w:b/>
          <w:bCs/>
          <w:lang w:val="vi-VN"/>
        </w:rPr>
        <w:t>2.</w:t>
      </w:r>
      <w:r w:rsidRPr="00D00A43">
        <w:rPr>
          <w:lang w:val="vi-VN"/>
        </w:rPr>
        <w:t xml:space="preserve"> </w:t>
      </w:r>
      <w:r w:rsidR="0076589C" w:rsidRPr="00C720FA">
        <w:rPr>
          <w:b/>
          <w:bCs/>
          <w:lang w:val="vi-VN"/>
        </w:rPr>
        <w:t xml:space="preserve">GS. TS. </w:t>
      </w:r>
      <w:r w:rsidR="0076589C" w:rsidRPr="0076589C">
        <w:rPr>
          <w:b/>
        </w:rPr>
        <w:t>Thirumalaisamy P. Velavan</w:t>
      </w:r>
    </w:p>
    <w:p w14:paraId="092DD566" w14:textId="77777777" w:rsidR="00347A37" w:rsidRPr="00130EAF" w:rsidRDefault="00347A37" w:rsidP="004D0367">
      <w:pPr>
        <w:spacing w:line="340" w:lineRule="exact"/>
      </w:pPr>
    </w:p>
    <w:p w14:paraId="36152D02" w14:textId="77777777" w:rsidR="00FA1A29" w:rsidRPr="00130EAF" w:rsidRDefault="00FA1A29" w:rsidP="004D0367">
      <w:pPr>
        <w:spacing w:line="340" w:lineRule="exact"/>
        <w:ind w:firstLine="0"/>
      </w:pPr>
    </w:p>
    <w:p w14:paraId="3E606F24" w14:textId="2AB8E73B" w:rsidR="00B72535" w:rsidRPr="00130EAF" w:rsidRDefault="00B72535" w:rsidP="004D0367">
      <w:pPr>
        <w:spacing w:line="340" w:lineRule="exact"/>
      </w:pPr>
      <w:r w:rsidRPr="00130EAF">
        <w:t xml:space="preserve">Phản biện 1: </w:t>
      </w:r>
    </w:p>
    <w:p w14:paraId="14947DB1" w14:textId="128B9921" w:rsidR="00011883" w:rsidRPr="00130EAF" w:rsidRDefault="00B72535" w:rsidP="004D0367">
      <w:pPr>
        <w:spacing w:line="340" w:lineRule="exact"/>
      </w:pPr>
      <w:r w:rsidRPr="00130EAF">
        <w:t xml:space="preserve">Phản biện 2: </w:t>
      </w:r>
    </w:p>
    <w:p w14:paraId="1FA698F7" w14:textId="107E4089" w:rsidR="00B72535" w:rsidRPr="00130EAF" w:rsidRDefault="00B72535" w:rsidP="004D0367">
      <w:pPr>
        <w:spacing w:line="340" w:lineRule="exact"/>
      </w:pPr>
      <w:r w:rsidRPr="00130EAF">
        <w:t xml:space="preserve">Phản biện 3: </w:t>
      </w:r>
    </w:p>
    <w:p w14:paraId="5546EEE8" w14:textId="77777777" w:rsidR="00314EDF" w:rsidRPr="00130EAF" w:rsidRDefault="00314EDF" w:rsidP="004D0367">
      <w:pPr>
        <w:spacing w:line="340" w:lineRule="exact"/>
      </w:pPr>
    </w:p>
    <w:p w14:paraId="0C9AC40B" w14:textId="77777777" w:rsidR="00FA1A29" w:rsidRPr="00130EAF" w:rsidRDefault="00FA1A29" w:rsidP="004D0367">
      <w:pPr>
        <w:spacing w:line="340" w:lineRule="exact"/>
      </w:pPr>
    </w:p>
    <w:p w14:paraId="5E83073C" w14:textId="77777777" w:rsidR="00004D33" w:rsidRPr="00130EAF" w:rsidRDefault="006C04C7" w:rsidP="004D0367">
      <w:pPr>
        <w:spacing w:line="340" w:lineRule="exact"/>
        <w:ind w:firstLine="0"/>
        <w:jc w:val="center"/>
      </w:pPr>
      <w:r w:rsidRPr="00130EAF">
        <w:t xml:space="preserve">Luận án được bảo vệ tại Hội đồng chấm luận án cấp Trường tại </w:t>
      </w:r>
    </w:p>
    <w:p w14:paraId="4E2A20B5" w14:textId="7DB00A14" w:rsidR="006C04C7" w:rsidRPr="00130EAF" w:rsidRDefault="006C04C7" w:rsidP="004D0367">
      <w:pPr>
        <w:spacing w:line="340" w:lineRule="exact"/>
        <w:ind w:firstLine="0"/>
        <w:jc w:val="center"/>
      </w:pPr>
      <w:r w:rsidRPr="00130EAF">
        <w:t>Học viện Quân y vào hồi... giờ... ngày... tháng ... năm</w:t>
      </w:r>
      <w:r w:rsidR="00D72CDC" w:rsidRPr="00130EAF">
        <w:t xml:space="preserve"> </w:t>
      </w:r>
      <w:r w:rsidR="0076589C">
        <w:t>2026</w:t>
      </w:r>
    </w:p>
    <w:p w14:paraId="4135B05F" w14:textId="77777777" w:rsidR="006C04C7" w:rsidRPr="00130EAF" w:rsidRDefault="006C04C7" w:rsidP="004D0367">
      <w:pPr>
        <w:spacing w:line="340" w:lineRule="exact"/>
      </w:pPr>
    </w:p>
    <w:p w14:paraId="43BC0693" w14:textId="77777777" w:rsidR="006C04C7" w:rsidRPr="00130EAF" w:rsidRDefault="006C04C7" w:rsidP="004D0367">
      <w:pPr>
        <w:spacing w:line="340" w:lineRule="exact"/>
      </w:pPr>
    </w:p>
    <w:p w14:paraId="1F551BFB" w14:textId="77777777" w:rsidR="006C04C7" w:rsidRPr="00130EAF" w:rsidRDefault="006C04C7" w:rsidP="004D0367">
      <w:pPr>
        <w:spacing w:line="340" w:lineRule="exact"/>
      </w:pPr>
    </w:p>
    <w:p w14:paraId="0BE29BF8" w14:textId="77777777" w:rsidR="006C04C7" w:rsidRPr="00130EAF" w:rsidRDefault="006C04C7" w:rsidP="004D0367">
      <w:pPr>
        <w:spacing w:line="340" w:lineRule="exact"/>
        <w:ind w:firstLine="0"/>
      </w:pPr>
    </w:p>
    <w:p w14:paraId="3C23AAC5" w14:textId="77777777" w:rsidR="00EB0436" w:rsidRPr="00130EAF" w:rsidRDefault="00EB0436" w:rsidP="004D0367">
      <w:pPr>
        <w:spacing w:line="340" w:lineRule="exact"/>
      </w:pPr>
    </w:p>
    <w:p w14:paraId="0F863A49" w14:textId="5565C42C" w:rsidR="006C04C7" w:rsidRPr="00130EAF" w:rsidRDefault="006C04C7" w:rsidP="004D0367">
      <w:pPr>
        <w:spacing w:line="340" w:lineRule="exact"/>
      </w:pPr>
      <w:r w:rsidRPr="00130EAF">
        <w:t>Có thể tìm hiểu luận án tại:</w:t>
      </w:r>
    </w:p>
    <w:p w14:paraId="2B76B70C" w14:textId="77777777" w:rsidR="006C04C7" w:rsidRPr="004D196B" w:rsidRDefault="006C04C7" w:rsidP="004D0367">
      <w:pPr>
        <w:spacing w:line="340" w:lineRule="exact"/>
      </w:pPr>
      <w:r w:rsidRPr="004D196B">
        <w:tab/>
        <w:t>1. Thư viện Quốc gia</w:t>
      </w:r>
    </w:p>
    <w:p w14:paraId="66817F8E" w14:textId="24D2D354" w:rsidR="006C04C7" w:rsidRPr="004D196B" w:rsidRDefault="006C04C7" w:rsidP="004D0367">
      <w:pPr>
        <w:spacing w:line="340" w:lineRule="exact"/>
      </w:pPr>
      <w:r w:rsidRPr="004D196B">
        <w:tab/>
        <w:t>2. Thư viện Học viện Quân y</w:t>
      </w:r>
    </w:p>
    <w:p w14:paraId="2B46EC5C" w14:textId="15D4CA29" w:rsidR="00471686" w:rsidRDefault="007223CD" w:rsidP="004D0367">
      <w:pPr>
        <w:spacing w:line="340" w:lineRule="exact"/>
        <w:rPr>
          <w:lang w:val="vi-VN"/>
        </w:rPr>
      </w:pPr>
      <w:r w:rsidRPr="00D00A43">
        <w:rPr>
          <w:lang w:val="vi-VN"/>
        </w:rPr>
        <w:br w:type="page"/>
      </w:r>
    </w:p>
    <w:bookmarkEnd w:id="1"/>
    <w:p w14:paraId="55AEF84A" w14:textId="77777777" w:rsidR="000E09B7" w:rsidRDefault="000E09B7" w:rsidP="00091180">
      <w:pPr>
        <w:pStyle w:val="Title"/>
        <w:tabs>
          <w:tab w:val="clear" w:pos="0"/>
          <w:tab w:val="clear" w:pos="357"/>
          <w:tab w:val="clear" w:pos="459"/>
          <w:tab w:val="clear" w:pos="567"/>
        </w:tabs>
        <w:ind w:firstLine="0"/>
        <w:sectPr w:rsidR="000E09B7" w:rsidSect="00A12639">
          <w:headerReference w:type="default" r:id="rId11"/>
          <w:type w:val="continuous"/>
          <w:pgSz w:w="8420" w:h="11907" w:orient="landscape" w:code="9"/>
          <w:pgMar w:top="1134" w:right="1134" w:bottom="1134" w:left="1134" w:header="567" w:footer="567" w:gutter="0"/>
          <w:cols w:space="720"/>
          <w:docGrid w:linePitch="360"/>
        </w:sectPr>
      </w:pPr>
    </w:p>
    <w:p w14:paraId="7642BC00" w14:textId="77777777" w:rsidR="0076589C" w:rsidRPr="00B15151" w:rsidRDefault="0076589C" w:rsidP="0076589C">
      <w:pPr>
        <w:spacing w:line="340" w:lineRule="exact"/>
        <w:ind w:firstLine="0"/>
        <w:jc w:val="center"/>
        <w:rPr>
          <w:rFonts w:eastAsia="Times New Roman"/>
          <w:b/>
          <w:color w:val="000000" w:themeColor="text1"/>
          <w:lang w:val="vi-VN"/>
        </w:rPr>
      </w:pPr>
      <w:r w:rsidRPr="00B15151">
        <w:rPr>
          <w:rFonts w:eastAsia="Times New Roman"/>
          <w:b/>
          <w:color w:val="000000" w:themeColor="text1"/>
          <w:lang w:val="vi-VN"/>
        </w:rPr>
        <w:lastRenderedPageBreak/>
        <w:t>ĐẶT VẤN ĐỀ</w:t>
      </w:r>
    </w:p>
    <w:p w14:paraId="793346F4" w14:textId="77777777" w:rsidR="0076589C" w:rsidRPr="0076589C" w:rsidRDefault="0076589C" w:rsidP="0076589C">
      <w:pPr>
        <w:spacing w:line="340" w:lineRule="exact"/>
        <w:ind w:firstLine="720"/>
        <w:rPr>
          <w:bCs/>
          <w:lang w:val="vi-VN"/>
        </w:rPr>
      </w:pPr>
      <w:r w:rsidRPr="0076589C">
        <w:rPr>
          <w:bCs/>
          <w:lang w:val="vi-VN"/>
        </w:rPr>
        <w:t xml:space="preserve">Ung thư biểu mô tế bào gan (UTBMTBG) là loại ung thư có tiên lượng xấu, chiếm tỷ lệ tử vong hàng đầu trong các loại ung thư tại Việt Nam, với nguyên nhân chủ yếu do nhiễm vi rút viêm gan B (HBV). Quá trình nhiễm HBV phụ thuộc vào sự tương tác giữa kháng nguyên bề mặt (HBsAg - do gen </w:t>
      </w:r>
      <w:r w:rsidRPr="0076589C">
        <w:rPr>
          <w:bCs/>
          <w:i/>
          <w:iCs/>
          <w:lang w:val="vi-VN"/>
        </w:rPr>
        <w:t>preS/S</w:t>
      </w:r>
      <w:r w:rsidRPr="0076589C">
        <w:rPr>
          <w:bCs/>
          <w:lang w:val="vi-VN"/>
        </w:rPr>
        <w:t xml:space="preserve"> mã hóa) và thụ thể NTCP trên bề mặt tế bào gan (do gen </w:t>
      </w:r>
      <w:r w:rsidRPr="0076589C">
        <w:rPr>
          <w:bCs/>
          <w:i/>
          <w:iCs/>
          <w:lang w:val="vi-VN"/>
        </w:rPr>
        <w:t>SLC10A1</w:t>
      </w:r>
      <w:r w:rsidRPr="0076589C">
        <w:rPr>
          <w:bCs/>
          <w:lang w:val="vi-VN"/>
        </w:rPr>
        <w:t xml:space="preserve"> mã hóa). </w:t>
      </w:r>
    </w:p>
    <w:p w14:paraId="3F3601B1" w14:textId="77777777" w:rsidR="0076589C" w:rsidRPr="0076589C" w:rsidRDefault="0076589C" w:rsidP="0076589C">
      <w:pPr>
        <w:spacing w:line="340" w:lineRule="exact"/>
        <w:ind w:firstLine="720"/>
        <w:rPr>
          <w:bCs/>
          <w:lang w:val="vi-VN"/>
        </w:rPr>
      </w:pPr>
      <w:r w:rsidRPr="0076589C">
        <w:rPr>
          <w:bCs/>
          <w:lang w:val="vi-VN"/>
        </w:rPr>
        <w:t xml:space="preserve">Các đột biến gen </w:t>
      </w:r>
      <w:r w:rsidRPr="0076589C">
        <w:rPr>
          <w:bCs/>
          <w:i/>
          <w:iCs/>
          <w:lang w:val="vi-VN"/>
        </w:rPr>
        <w:t>preS/S</w:t>
      </w:r>
      <w:r w:rsidRPr="0076589C">
        <w:rPr>
          <w:bCs/>
          <w:lang w:val="vi-VN"/>
        </w:rPr>
        <w:t xml:space="preserve"> được cho là góp phần giúp vi rút thoát khỏi sự kiểm soát miễn dịch, gây tích tụ kháng nguyên, dẫn đến stress oxy hóa và mất ổn định bộ gen, thúc đẩy ung thư hóa. Trong khi đó, biến thể gen </w:t>
      </w:r>
      <w:r w:rsidRPr="0076589C">
        <w:rPr>
          <w:bCs/>
          <w:i/>
          <w:iCs/>
          <w:lang w:val="vi-VN"/>
        </w:rPr>
        <w:t>SLC10A1</w:t>
      </w:r>
      <w:r w:rsidRPr="0076589C">
        <w:rPr>
          <w:bCs/>
          <w:lang w:val="vi-VN"/>
        </w:rPr>
        <w:t xml:space="preserve"> (đặc biệt là biến thể S267F đặc trưng ở người châu Á) có liên quan đến khả năng xâm nhập của HBV và giảm nguy cơ mắc UTBMTBG. </w:t>
      </w:r>
    </w:p>
    <w:p w14:paraId="15EBB14E" w14:textId="77777777" w:rsidR="0076589C" w:rsidRPr="0076589C" w:rsidRDefault="0076589C" w:rsidP="0076589C">
      <w:pPr>
        <w:spacing w:line="340" w:lineRule="exact"/>
        <w:ind w:firstLine="0"/>
        <w:rPr>
          <w:bCs/>
          <w:lang w:val="vi-VN"/>
        </w:rPr>
      </w:pPr>
      <w:r w:rsidRPr="0076589C">
        <w:rPr>
          <w:bCs/>
          <w:lang w:val="vi-VN"/>
        </w:rPr>
        <w:tab/>
        <w:t xml:space="preserve">Tại Việt Nam, số lượng công trình nghiên cứu giải trình tự gen </w:t>
      </w:r>
      <w:r w:rsidRPr="0076589C">
        <w:rPr>
          <w:bCs/>
          <w:i/>
          <w:iCs/>
          <w:lang w:val="vi-VN"/>
        </w:rPr>
        <w:t>preS/S</w:t>
      </w:r>
      <w:r w:rsidRPr="0076589C">
        <w:rPr>
          <w:bCs/>
          <w:lang w:val="vi-VN"/>
        </w:rPr>
        <w:t xml:space="preserve"> của HBV còn hạn chế và hiện chưa có đề tài nào nghiên cứu đồng thời đột biến gen </w:t>
      </w:r>
      <w:r w:rsidRPr="0076589C">
        <w:rPr>
          <w:bCs/>
          <w:i/>
          <w:iCs/>
          <w:lang w:val="vi-VN"/>
        </w:rPr>
        <w:t xml:space="preserve">preS/S </w:t>
      </w:r>
      <w:r w:rsidRPr="0076589C">
        <w:rPr>
          <w:bCs/>
          <w:lang w:val="vi-VN"/>
        </w:rPr>
        <w:t>trong mối liên quan với</w:t>
      </w:r>
      <w:r w:rsidRPr="0076589C">
        <w:rPr>
          <w:bCs/>
          <w:i/>
          <w:iCs/>
          <w:lang w:val="vi-VN"/>
        </w:rPr>
        <w:t xml:space="preserve"> </w:t>
      </w:r>
      <w:r w:rsidRPr="0076589C">
        <w:rPr>
          <w:bCs/>
          <w:lang w:val="vi-VN"/>
        </w:rPr>
        <w:t xml:space="preserve">biến thể S267F của gen </w:t>
      </w:r>
      <w:r w:rsidRPr="0076589C">
        <w:rPr>
          <w:bCs/>
          <w:i/>
          <w:iCs/>
          <w:lang w:val="vi-VN"/>
        </w:rPr>
        <w:t xml:space="preserve">SLC10A1 </w:t>
      </w:r>
      <w:r w:rsidRPr="0076589C">
        <w:rPr>
          <w:bCs/>
          <w:lang w:val="vi-VN"/>
        </w:rPr>
        <w:t>ở người. Việc làm rõ mối liên quan này có ý nghĩa quan trọng giúp hiểu sâu hơn</w:t>
      </w:r>
      <w:bookmarkStart w:id="2" w:name="_GoBack"/>
      <w:bookmarkEnd w:id="2"/>
      <w:r w:rsidRPr="0076589C">
        <w:rPr>
          <w:bCs/>
          <w:lang w:val="vi-VN"/>
        </w:rPr>
        <w:t xml:space="preserve"> về cơ chế bệnh sinh, hỗ trợ phân tầng nguy cơ, tiên lượng và phát triển các liệu pháp điều trị đích mới. </w:t>
      </w:r>
    </w:p>
    <w:p w14:paraId="0DFDB430" w14:textId="77777777" w:rsidR="0076589C" w:rsidRPr="0076589C" w:rsidRDefault="0076589C" w:rsidP="0076589C">
      <w:pPr>
        <w:spacing w:line="340" w:lineRule="exact"/>
        <w:ind w:firstLine="0"/>
        <w:rPr>
          <w:lang w:val="vi-VN"/>
        </w:rPr>
      </w:pPr>
      <w:r w:rsidRPr="0076589C">
        <w:rPr>
          <w:rFonts w:eastAsia="Times New Roman"/>
          <w:b/>
          <w:lang w:val="it-IT"/>
        </w:rPr>
        <w:t>1. MỤC TIÊU CỦA ĐỀ TÀI</w:t>
      </w:r>
      <w:r w:rsidRPr="0076589C">
        <w:rPr>
          <w:lang w:val="vi-VN"/>
        </w:rPr>
        <w:t xml:space="preserve"> </w:t>
      </w:r>
    </w:p>
    <w:p w14:paraId="58F6476A" w14:textId="77777777" w:rsidR="0076589C" w:rsidRPr="0076589C" w:rsidRDefault="0076589C" w:rsidP="0076589C">
      <w:pPr>
        <w:spacing w:line="340" w:lineRule="exact"/>
        <w:ind w:firstLine="284"/>
        <w:rPr>
          <w:i/>
          <w:iCs/>
          <w:spacing w:val="-2"/>
          <w:lang w:val="vi-VN"/>
        </w:rPr>
      </w:pPr>
      <w:r w:rsidRPr="0076589C">
        <w:rPr>
          <w:i/>
          <w:iCs/>
          <w:spacing w:val="-2"/>
          <w:lang w:val="vi-VN"/>
        </w:rPr>
        <w:t xml:space="preserve">1.1. </w:t>
      </w:r>
      <w:r w:rsidRPr="0076589C">
        <w:rPr>
          <w:i/>
          <w:iCs/>
          <w:color w:val="0D0D0D" w:themeColor="text1" w:themeTint="F2"/>
          <w:lang w:val="vi-VN"/>
        </w:rPr>
        <w:t xml:space="preserve">Khảo sát </w:t>
      </w:r>
      <w:bookmarkStart w:id="3" w:name="_Hlk209790565"/>
      <w:r w:rsidRPr="0076589C">
        <w:rPr>
          <w:i/>
          <w:iCs/>
          <w:color w:val="0D0D0D" w:themeColor="text1" w:themeTint="F2"/>
          <w:lang w:val="vi-VN"/>
        </w:rPr>
        <w:t xml:space="preserve">biến thể gen preS/S của HBV và biến thể NTCP S267F của gen SLC10A1 ở người bệnh ung thư biểu mô tế bào gan có </w:t>
      </w:r>
      <w:bookmarkEnd w:id="3"/>
      <w:r w:rsidRPr="0076589C">
        <w:rPr>
          <w:i/>
          <w:iCs/>
          <w:color w:val="0D0D0D" w:themeColor="text1" w:themeTint="F2"/>
          <w:lang w:val="vi-VN"/>
        </w:rPr>
        <w:t>HBsAg.</w:t>
      </w:r>
    </w:p>
    <w:p w14:paraId="7B1E8D43" w14:textId="77777777" w:rsidR="0076589C" w:rsidRPr="0076589C" w:rsidRDefault="0076589C" w:rsidP="0076589C">
      <w:pPr>
        <w:spacing w:line="340" w:lineRule="exact"/>
        <w:ind w:firstLine="284"/>
        <w:rPr>
          <w:i/>
          <w:iCs/>
          <w:spacing w:val="-2"/>
          <w:lang w:val="vi-VN"/>
        </w:rPr>
      </w:pPr>
      <w:r w:rsidRPr="0076589C">
        <w:rPr>
          <w:i/>
          <w:iCs/>
          <w:spacing w:val="-2"/>
          <w:lang w:val="vi-VN"/>
        </w:rPr>
        <w:t xml:space="preserve">1.2. </w:t>
      </w:r>
      <w:r w:rsidRPr="0076589C">
        <w:rPr>
          <w:i/>
          <w:iCs/>
          <w:color w:val="0D0D0D" w:themeColor="text1" w:themeTint="F2"/>
          <w:lang w:val="vi-VN"/>
        </w:rPr>
        <w:t xml:space="preserve">Đánh giá mối liên quan giữa biến thể gen preS/S của HBV và biến thể NTCP S267F của gen SLC10A1 với một số đặc điểm của người bệnh ung thư biểu mô tế bào gan </w:t>
      </w:r>
      <w:r w:rsidRPr="0076589C">
        <w:rPr>
          <w:bCs/>
          <w:i/>
          <w:iCs/>
          <w:color w:val="0D0D0D" w:themeColor="text1" w:themeTint="F2"/>
          <w:lang w:val="vi-VN"/>
        </w:rPr>
        <w:t>có HBsAg.</w:t>
      </w:r>
    </w:p>
    <w:p w14:paraId="5E1E48C9" w14:textId="77777777" w:rsidR="0076589C" w:rsidRPr="0076589C" w:rsidRDefault="0076589C" w:rsidP="0076589C">
      <w:pPr>
        <w:spacing w:line="340" w:lineRule="exact"/>
        <w:ind w:firstLine="0"/>
        <w:jc w:val="left"/>
        <w:rPr>
          <w:rFonts w:eastAsia="Times New Roman"/>
          <w:b/>
          <w:bCs/>
          <w:color w:val="000000" w:themeColor="text1"/>
          <w:lang w:val="vi-VN"/>
        </w:rPr>
      </w:pPr>
      <w:r w:rsidRPr="0076589C">
        <w:rPr>
          <w:b/>
          <w:bCs/>
          <w:lang w:val="vi-VN"/>
        </w:rPr>
        <w:t>2. NHỮNG ĐÓNG GÓP MỚI CỦA LUẬN ÁN</w:t>
      </w:r>
    </w:p>
    <w:p w14:paraId="4ADB3431" w14:textId="77777777" w:rsidR="0076589C" w:rsidRPr="0076589C" w:rsidRDefault="0076589C" w:rsidP="0076589C">
      <w:pPr>
        <w:widowControl w:val="0"/>
        <w:spacing w:line="340" w:lineRule="exact"/>
        <w:ind w:firstLine="284"/>
        <w:rPr>
          <w:lang w:val="vi-VN"/>
        </w:rPr>
      </w:pPr>
      <w:r w:rsidRPr="0076589C">
        <w:rPr>
          <w:spacing w:val="-4"/>
          <w:lang w:val="it-IT"/>
        </w:rPr>
        <w:t>Luận án là công trình đầu tiên tại Việt Nam nghiên cứu đồng</w:t>
      </w:r>
      <w:r w:rsidRPr="0076589C">
        <w:rPr>
          <w:spacing w:val="-4"/>
          <w:lang w:val="vi-VN"/>
        </w:rPr>
        <w:t xml:space="preserve"> thời về đột biến </w:t>
      </w:r>
      <w:r w:rsidRPr="0076589C">
        <w:rPr>
          <w:i/>
          <w:iCs/>
          <w:spacing w:val="-4"/>
          <w:lang w:val="vi-VN"/>
        </w:rPr>
        <w:t>preS/S</w:t>
      </w:r>
      <w:r w:rsidRPr="0076589C">
        <w:rPr>
          <w:spacing w:val="-4"/>
          <w:lang w:val="vi-VN"/>
        </w:rPr>
        <w:t xml:space="preserve"> của HBV và biến thể NTCP S267F (gen </w:t>
      </w:r>
      <w:r w:rsidRPr="0076589C">
        <w:rPr>
          <w:i/>
          <w:iCs/>
          <w:spacing w:val="-4"/>
          <w:lang w:val="vi-VN"/>
        </w:rPr>
        <w:t>SLC10A1</w:t>
      </w:r>
      <w:r w:rsidRPr="0076589C">
        <w:rPr>
          <w:spacing w:val="-4"/>
          <w:lang w:val="vi-VN"/>
        </w:rPr>
        <w:t xml:space="preserve">) ở các </w:t>
      </w:r>
      <w:r w:rsidRPr="0076589C">
        <w:rPr>
          <w:spacing w:val="-4"/>
          <w:lang w:val="vi-VN"/>
        </w:rPr>
        <w:lastRenderedPageBreak/>
        <w:t xml:space="preserve">nhóm bệnh nhân bệnh gan mạn tính HBsAg (+). </w:t>
      </w:r>
    </w:p>
    <w:p w14:paraId="566E083A" w14:textId="77777777" w:rsidR="0076589C" w:rsidRPr="0076589C" w:rsidRDefault="0076589C" w:rsidP="0076589C">
      <w:pPr>
        <w:widowControl w:val="0"/>
        <w:spacing w:line="340" w:lineRule="exact"/>
        <w:ind w:firstLine="284"/>
        <w:rPr>
          <w:lang w:val="vi-VN"/>
        </w:rPr>
      </w:pPr>
      <w:r w:rsidRPr="0076589C">
        <w:rPr>
          <w:lang w:val="it-IT"/>
        </w:rPr>
        <w:t>Kết quả nghiên cứu cung</w:t>
      </w:r>
      <w:r w:rsidRPr="0076589C">
        <w:rPr>
          <w:lang w:val="vi-VN"/>
        </w:rPr>
        <w:t xml:space="preserve"> cấp thông tin về đặc điểm, tỷ lệ các loại đột biến gen </w:t>
      </w:r>
      <w:r w:rsidRPr="0076589C">
        <w:rPr>
          <w:i/>
          <w:iCs/>
          <w:lang w:val="vi-VN"/>
        </w:rPr>
        <w:t xml:space="preserve">preS/S </w:t>
      </w:r>
      <w:r w:rsidRPr="0076589C">
        <w:rPr>
          <w:lang w:val="vi-VN"/>
        </w:rPr>
        <w:t>từ codon 20 đến 174 của HBV, tỷ lệ biến thể NTCP S267F ở các nhóm người bệnh UTBMTBG, xơ gan, viêm gan B mạn và nhóm chứng người hiến máu.</w:t>
      </w:r>
    </w:p>
    <w:p w14:paraId="563E7D66" w14:textId="77777777" w:rsidR="0076589C" w:rsidRPr="0076589C" w:rsidRDefault="0076589C" w:rsidP="0076589C">
      <w:pPr>
        <w:widowControl w:val="0"/>
        <w:spacing w:line="340" w:lineRule="exact"/>
        <w:ind w:firstLine="284"/>
        <w:rPr>
          <w:lang w:val="vi-VN"/>
        </w:rPr>
      </w:pPr>
      <w:r w:rsidRPr="0076589C">
        <w:rPr>
          <w:lang w:val="it-IT"/>
        </w:rPr>
        <w:t>Nghiên cứu cũng tìm</w:t>
      </w:r>
      <w:r w:rsidRPr="0076589C">
        <w:rPr>
          <w:lang w:val="vi-VN"/>
        </w:rPr>
        <w:t xml:space="preserve"> ra một số đột biến gen </w:t>
      </w:r>
      <w:r w:rsidRPr="0076589C">
        <w:rPr>
          <w:i/>
          <w:iCs/>
          <w:lang w:val="vi-VN"/>
        </w:rPr>
        <w:t>preS/S</w:t>
      </w:r>
      <w:r w:rsidRPr="0076589C">
        <w:rPr>
          <w:lang w:val="vi-VN"/>
        </w:rPr>
        <w:t xml:space="preserve"> có liên quan đến biến thể NTCP S267F, cũng như có liên quan đến nguy cơ mắc UTBMTBG. Mối liên quan giữa biến thể NTCP S267F với nguy cơ mắc bệnh gan mạn tính thấp hơn cũng được tái khẳng định trong kết quả nghiên cứu. Tuy nhiên, không quan sát có mối liên quan giữa biến thể này (NTCP S267F) và nguy cơ mắc UTBMTBG </w:t>
      </w:r>
      <w:r w:rsidRPr="0076589C">
        <w:rPr>
          <w:lang w:val="it-IT"/>
        </w:rPr>
        <w:t>(p&gt;0,05)</w:t>
      </w:r>
      <w:r w:rsidRPr="0076589C">
        <w:rPr>
          <w:lang w:val="vi-VN"/>
        </w:rPr>
        <w:t>. Ngoài ra, các phân tích về mối liên quan giữa các đặc điểm di truyền này và chỉ số cận lâm sàng trong luận án đã cung cấp cơ sở quan trọng để giải thích các cơ chế bệnh sinh liên quan.</w:t>
      </w:r>
    </w:p>
    <w:p w14:paraId="365D9436" w14:textId="77777777" w:rsidR="0076589C" w:rsidRPr="00640D8C" w:rsidRDefault="0076589C" w:rsidP="0076589C">
      <w:pPr>
        <w:spacing w:line="340" w:lineRule="exact"/>
        <w:ind w:firstLine="284"/>
        <w:rPr>
          <w:bCs/>
          <w:lang w:val="vi-VN"/>
        </w:rPr>
      </w:pPr>
      <w:r w:rsidRPr="0076589C">
        <w:rPr>
          <w:lang w:val="vi-VN"/>
        </w:rPr>
        <w:t xml:space="preserve">Một kết quả trọng yếu khác của luận án là việc chỉ ra các yếu tố nguy cơ độc lập đối với UTBMTBG ở người bệnh gan mạn tính, bao gồm: tuổi cao, giới tính nam, nồng độ AFP, tỷ lệ prothrombin và sự xuất hiện </w:t>
      </w:r>
      <w:r w:rsidRPr="00640D8C">
        <w:rPr>
          <w:lang w:val="vi-VN"/>
        </w:rPr>
        <w:t xml:space="preserve">đột biến tại codon 51 trên gen </w:t>
      </w:r>
      <w:r w:rsidRPr="00640D8C">
        <w:rPr>
          <w:i/>
          <w:iCs/>
          <w:lang w:val="vi-VN"/>
        </w:rPr>
        <w:t>preS/S</w:t>
      </w:r>
      <w:r w:rsidRPr="00640D8C">
        <w:rPr>
          <w:lang w:val="vi-VN"/>
        </w:rPr>
        <w:t>.</w:t>
      </w:r>
      <w:r w:rsidRPr="00640D8C">
        <w:rPr>
          <w:bCs/>
          <w:lang w:val="vi-VN"/>
        </w:rPr>
        <w:t xml:space="preserve"> </w:t>
      </w:r>
    </w:p>
    <w:p w14:paraId="3F0BB382" w14:textId="77777777" w:rsidR="0076589C" w:rsidRPr="00640D8C" w:rsidRDefault="0076589C" w:rsidP="0076589C">
      <w:pPr>
        <w:tabs>
          <w:tab w:val="left" w:pos="0"/>
          <w:tab w:val="left" w:pos="357"/>
          <w:tab w:val="left" w:pos="459"/>
          <w:tab w:val="left" w:pos="567"/>
        </w:tabs>
        <w:spacing w:line="340" w:lineRule="exact"/>
        <w:ind w:firstLine="0"/>
        <w:rPr>
          <w:rFonts w:eastAsia="Times New Roman"/>
          <w:b/>
          <w:color w:val="000000" w:themeColor="text1"/>
          <w:lang w:val="it-IT"/>
        </w:rPr>
      </w:pPr>
      <w:r w:rsidRPr="00640D8C">
        <w:rPr>
          <w:rFonts w:eastAsia="Times New Roman"/>
          <w:b/>
          <w:color w:val="000000" w:themeColor="text1"/>
          <w:lang w:val="it-IT"/>
        </w:rPr>
        <w:t>3. BỐ CỤC CỦA LUẬN ÁN</w:t>
      </w:r>
    </w:p>
    <w:p w14:paraId="3EF25E8A" w14:textId="7103E6E4" w:rsidR="0076589C" w:rsidRPr="00640D8C" w:rsidRDefault="0076589C" w:rsidP="0076589C">
      <w:pPr>
        <w:spacing w:line="340" w:lineRule="exact"/>
        <w:rPr>
          <w:lang w:val="it-IT"/>
        </w:rPr>
      </w:pPr>
      <w:r w:rsidRPr="00640D8C">
        <w:rPr>
          <w:lang w:val="it-IT"/>
        </w:rPr>
        <w:t xml:space="preserve">Luận án gồm </w:t>
      </w:r>
      <w:r w:rsidR="00B1463C" w:rsidRPr="00640D8C">
        <w:rPr>
          <w:lang w:val="it-IT"/>
        </w:rPr>
        <w:t>136</w:t>
      </w:r>
      <w:r w:rsidRPr="00640D8C">
        <w:rPr>
          <w:lang w:val="it-IT"/>
        </w:rPr>
        <w:t xml:space="preserve"> trang, trong đó: đặt vấn đề </w:t>
      </w:r>
      <w:r w:rsidR="007A16F5" w:rsidRPr="00640D8C">
        <w:rPr>
          <w:lang w:val="it-IT"/>
        </w:rPr>
        <w:t>3</w:t>
      </w:r>
      <w:r w:rsidRPr="00640D8C">
        <w:rPr>
          <w:lang w:val="it-IT"/>
        </w:rPr>
        <w:t xml:space="preserve"> trang, tổng quan tài liệu 35 trang, đối tượng và phương pháp nghiên cứu 29 trang, kết quả nghiên cứu </w:t>
      </w:r>
      <w:r w:rsidR="00B1463C" w:rsidRPr="00640D8C">
        <w:rPr>
          <w:lang w:val="it-IT"/>
        </w:rPr>
        <w:t>32</w:t>
      </w:r>
      <w:r w:rsidRPr="00640D8C">
        <w:rPr>
          <w:lang w:val="it-IT"/>
        </w:rPr>
        <w:t xml:space="preserve"> trang, bàn luận 34 trang, kết luận 2 trang</w:t>
      </w:r>
      <w:r w:rsidRPr="00640D8C">
        <w:rPr>
          <w:lang w:val="vi-VN"/>
        </w:rPr>
        <w:t>, kiến nghị 1 trang</w:t>
      </w:r>
      <w:r w:rsidRPr="00640D8C">
        <w:rPr>
          <w:lang w:val="it-IT"/>
        </w:rPr>
        <w:t>.</w:t>
      </w:r>
    </w:p>
    <w:p w14:paraId="7321A594" w14:textId="77777777" w:rsidR="0076589C" w:rsidRPr="00640D8C" w:rsidRDefault="0076589C" w:rsidP="0076589C">
      <w:pPr>
        <w:spacing w:line="340" w:lineRule="exact"/>
        <w:rPr>
          <w:lang w:val="it-IT"/>
        </w:rPr>
      </w:pPr>
      <w:r w:rsidRPr="00640D8C">
        <w:rPr>
          <w:lang w:val="it-IT"/>
        </w:rPr>
        <w:t>Luận án có 41 bảng, 08 biểu đồ, 14 hình</w:t>
      </w:r>
      <w:r w:rsidRPr="00640D8C">
        <w:rPr>
          <w:lang w:val="vi-VN"/>
        </w:rPr>
        <w:t xml:space="preserve"> </w:t>
      </w:r>
      <w:r w:rsidRPr="00640D8C">
        <w:rPr>
          <w:lang w:val="it-IT"/>
        </w:rPr>
        <w:t xml:space="preserve">và 02 sơ đồ. </w:t>
      </w:r>
    </w:p>
    <w:p w14:paraId="6CDA099C" w14:textId="77777777" w:rsidR="0076589C" w:rsidRPr="00640D8C" w:rsidRDefault="0076589C" w:rsidP="0076589C">
      <w:pPr>
        <w:spacing w:line="340" w:lineRule="exact"/>
        <w:rPr>
          <w:lang w:val="vi-VN"/>
        </w:rPr>
      </w:pPr>
      <w:r w:rsidRPr="00640D8C">
        <w:rPr>
          <w:lang w:val="it-IT"/>
        </w:rPr>
        <w:t>Luận án có 164</w:t>
      </w:r>
      <w:r w:rsidRPr="00640D8C">
        <w:rPr>
          <w:lang w:val="vi-VN"/>
        </w:rPr>
        <w:t xml:space="preserve"> </w:t>
      </w:r>
      <w:r w:rsidRPr="00640D8C">
        <w:rPr>
          <w:lang w:val="it-IT"/>
        </w:rPr>
        <w:t>tài liệu tham khảo (22 tài liệu tiếng Việt, 142 tài liệu tiếng Anh).</w:t>
      </w:r>
    </w:p>
    <w:p w14:paraId="03AFA6C7" w14:textId="77777777" w:rsidR="0076589C" w:rsidRPr="00640D8C" w:rsidRDefault="0076589C" w:rsidP="0076589C">
      <w:pPr>
        <w:keepNext/>
        <w:widowControl w:val="0"/>
        <w:spacing w:line="340" w:lineRule="exact"/>
        <w:ind w:firstLine="0"/>
        <w:jc w:val="center"/>
        <w:outlineLvl w:val="0"/>
        <w:rPr>
          <w:rFonts w:eastAsia="Times New Roman"/>
          <w:b/>
          <w:noProof/>
          <w:lang w:val="es-ES"/>
        </w:rPr>
      </w:pPr>
      <w:r w:rsidRPr="00640D8C">
        <w:rPr>
          <w:rFonts w:eastAsia="Times New Roman"/>
          <w:b/>
          <w:noProof/>
          <w:lang w:val="es-ES"/>
        </w:rPr>
        <w:t>Chương 1. TỔNG QUAN TÀI LIỆU</w:t>
      </w:r>
    </w:p>
    <w:p w14:paraId="049DD293" w14:textId="77777777" w:rsidR="0076589C" w:rsidRPr="00640D8C" w:rsidRDefault="0076589C" w:rsidP="0076589C">
      <w:pPr>
        <w:widowControl w:val="0"/>
        <w:spacing w:line="340" w:lineRule="exact"/>
        <w:ind w:firstLine="0"/>
        <w:rPr>
          <w:b/>
          <w:bCs/>
          <w:lang w:val="vi-VN"/>
        </w:rPr>
      </w:pPr>
      <w:bookmarkStart w:id="4" w:name="_Toc218591859"/>
      <w:r w:rsidRPr="00640D8C">
        <w:rPr>
          <w:b/>
          <w:bCs/>
          <w:iCs/>
          <w:lang w:val="vi-VN"/>
        </w:rPr>
        <w:t>1</w:t>
      </w:r>
      <w:r w:rsidRPr="00640D8C">
        <w:rPr>
          <w:b/>
          <w:bCs/>
          <w:lang w:val="vi-VN"/>
        </w:rPr>
        <w:t>.1. Ung thư biểu mô tế bào gan</w:t>
      </w:r>
      <w:bookmarkEnd w:id="4"/>
      <w:r w:rsidRPr="00640D8C">
        <w:rPr>
          <w:b/>
          <w:bCs/>
          <w:lang w:val="vi-VN"/>
        </w:rPr>
        <w:t xml:space="preserve"> </w:t>
      </w:r>
    </w:p>
    <w:p w14:paraId="35A4004F" w14:textId="15E19B1F" w:rsidR="0076589C" w:rsidRPr="00640D8C" w:rsidRDefault="0076589C" w:rsidP="0076589C">
      <w:pPr>
        <w:widowControl w:val="0"/>
        <w:spacing w:line="340" w:lineRule="exact"/>
        <w:ind w:firstLine="0"/>
        <w:rPr>
          <w:b/>
          <w:i/>
          <w:iCs/>
          <w:lang w:val="vi-VN"/>
        </w:rPr>
      </w:pPr>
      <w:bookmarkStart w:id="5" w:name="_Toc218591860"/>
      <w:r w:rsidRPr="00640D8C">
        <w:rPr>
          <w:b/>
          <w:i/>
          <w:iCs/>
          <w:lang w:val="vi-VN"/>
        </w:rPr>
        <w:lastRenderedPageBreak/>
        <w:t xml:space="preserve">1.1.1. </w:t>
      </w:r>
      <w:bookmarkEnd w:id="5"/>
      <w:r w:rsidR="002803C9" w:rsidRPr="00640D8C">
        <w:rPr>
          <w:b/>
          <w:i/>
          <w:iCs/>
          <w:lang w:val="vi-VN"/>
        </w:rPr>
        <w:t>Dịch tễ học ung thư biểu mô tế bào gan</w:t>
      </w:r>
    </w:p>
    <w:p w14:paraId="6FACA54C" w14:textId="77777777" w:rsidR="0076589C" w:rsidRPr="0076589C" w:rsidRDefault="0076589C" w:rsidP="0076589C">
      <w:pPr>
        <w:widowControl w:val="0"/>
        <w:spacing w:line="340" w:lineRule="exact"/>
        <w:rPr>
          <w:bCs/>
          <w:lang w:val="vi-VN"/>
        </w:rPr>
      </w:pPr>
      <w:bookmarkStart w:id="6" w:name="_Toc176459789"/>
      <w:bookmarkStart w:id="7" w:name="_Toc177210183"/>
      <w:bookmarkStart w:id="8" w:name="_Toc181649357"/>
      <w:r w:rsidRPr="00640D8C">
        <w:rPr>
          <w:bCs/>
          <w:lang w:val="vi-VN"/>
        </w:rPr>
        <w:t>Ung thư biểu mô tế bào gan (UTBMTBG</w:t>
      </w:r>
      <w:r w:rsidRPr="0076589C">
        <w:rPr>
          <w:bCs/>
          <w:lang w:val="vi-VN"/>
        </w:rPr>
        <w:t>) là ung thư gan nguyên phát xuất phát từ tế bào gan. Đây là bệnh lý ác tính phổ biến thứ 5 về số ca mới mắc, thứ 3 về số ca tử vong do ung thư hàng năm và chiếm khoảng 4,3% tổng số ca ung thư trên toàn Thế giới. Năm 2022, ước tính có 865.269 trường hợp mới mắc và 757.948 ca bệnh tử vong do ung thư gan. Trong đó, khoảng 50-80% số ca là UTBMTBG.</w:t>
      </w:r>
    </w:p>
    <w:p w14:paraId="4D4E4334" w14:textId="77777777" w:rsidR="0076589C" w:rsidRPr="0076589C" w:rsidRDefault="0076589C" w:rsidP="0076589C">
      <w:pPr>
        <w:widowControl w:val="0"/>
        <w:spacing w:line="340" w:lineRule="exact"/>
        <w:rPr>
          <w:bCs/>
          <w:lang w:val="vi-VN"/>
        </w:rPr>
      </w:pPr>
      <w:r w:rsidRPr="0076589C">
        <w:rPr>
          <w:bCs/>
          <w:lang w:val="vi-VN"/>
        </w:rPr>
        <w:t>Tại Việt Nam, UTBMTBG xếp thứ hai về số ca mới mắc và thứ nhất về số ca tử vong. Ước tính có 24.502 ca mắc mới và 23.333 ca tử vong do UTBMTBG trong năm 2022. Việt Nam có tỷ lệ mới mắc và tử vong do ung thư gan được chuẩn hóa theo độ tuổi cao thứ 3 trong khu vực Đông Nam Á, sau Lào và Campuchia.</w:t>
      </w:r>
    </w:p>
    <w:p w14:paraId="4E74FFA0" w14:textId="77777777" w:rsidR="0076589C" w:rsidRPr="0076589C" w:rsidRDefault="0076589C" w:rsidP="0076589C">
      <w:pPr>
        <w:widowControl w:val="0"/>
        <w:spacing w:line="340" w:lineRule="exact"/>
        <w:ind w:firstLine="0"/>
        <w:rPr>
          <w:b/>
          <w:i/>
          <w:iCs/>
          <w:lang w:val="vi-VN"/>
        </w:rPr>
      </w:pPr>
      <w:r w:rsidRPr="0076589C">
        <w:rPr>
          <w:b/>
          <w:i/>
          <w:iCs/>
          <w:lang w:val="vi-VN"/>
        </w:rPr>
        <w:t>1.1.2. Yếu tố nguy cơ của ung thư biểu mô tế bào gan</w:t>
      </w:r>
    </w:p>
    <w:p w14:paraId="797F7FE1" w14:textId="77777777" w:rsidR="0076589C" w:rsidRPr="0076589C" w:rsidRDefault="0076589C" w:rsidP="0076589C">
      <w:pPr>
        <w:widowControl w:val="0"/>
        <w:spacing w:line="340" w:lineRule="exact"/>
        <w:rPr>
          <w:bCs/>
          <w:lang w:val="vi-VN"/>
        </w:rPr>
      </w:pPr>
      <w:r w:rsidRPr="0076589C">
        <w:rPr>
          <w:bCs/>
          <w:lang w:val="vi-VN"/>
        </w:rPr>
        <w:t>Phần lớn UTBMTBG xảy ra trong bệnh cảnh xơ gan. Xơ gan do bất kỳ nguyên nhân nào (do vi rút, rượu bia…) đều làm tăng nguy cơ mắc UTBMTBG. Tuy vậy, bệnh vẫn có thể phát triển khi không có xơ gan trong một số trường hợp, bao gồm: nhiễm độc tố Aflatoxin B1, sự tích hợp gen của vi rút viêm gan vào tế bào chủ, hoặc các rối loạn chuyển hóa như bệnh gan nhiễm mỡ không do rượu (NAFLD).</w:t>
      </w:r>
    </w:p>
    <w:p w14:paraId="2B59C404" w14:textId="77777777" w:rsidR="0076589C" w:rsidRPr="0076589C" w:rsidRDefault="0076589C" w:rsidP="0076589C">
      <w:pPr>
        <w:widowControl w:val="0"/>
        <w:spacing w:line="340" w:lineRule="exact"/>
        <w:rPr>
          <w:bCs/>
          <w:lang w:val="vi-VN"/>
        </w:rPr>
      </w:pPr>
      <w:r w:rsidRPr="0076589C">
        <w:rPr>
          <w:bCs/>
          <w:lang w:val="vi-VN"/>
        </w:rPr>
        <w:t>Các yếu tố nguy cơ chính của UTBMTBG bao gồm: lạm dụng rượu bia, nhiễm HBV, HCV, HDV, bệnh gan nhiễm mỡ không do rượu, hội chứng chuyển hóa, đái tháo đường type 2, hút thuốc lá, độc tố Aflatoxin B1, tiếp xúc với các chất độc hại như vinyl chloride... Những yếu tố nguy cơ ít gặp hơn là xơ gan do viêm đường mật nguyên phát, bệnh nhiễm sắc tố sắt mô (hemochromatosis) và thiếu hụt α1-antitrypsin.</w:t>
      </w:r>
    </w:p>
    <w:p w14:paraId="2DC188DF" w14:textId="77777777" w:rsidR="0076589C" w:rsidRPr="0076589C" w:rsidRDefault="0076589C" w:rsidP="0076589C">
      <w:pPr>
        <w:widowControl w:val="0"/>
        <w:spacing w:line="340" w:lineRule="exact"/>
        <w:ind w:firstLine="0"/>
        <w:rPr>
          <w:b/>
          <w:i/>
          <w:iCs/>
          <w:lang w:val="vi-VN"/>
        </w:rPr>
      </w:pPr>
      <w:r w:rsidRPr="0076589C">
        <w:rPr>
          <w:b/>
          <w:i/>
          <w:iCs/>
          <w:lang w:val="vi-VN"/>
        </w:rPr>
        <w:t>1.1.3. Cơ chế bệnh sinh ung thư biểu mô tế bào gan</w:t>
      </w:r>
    </w:p>
    <w:p w14:paraId="74ACAE6C" w14:textId="77777777" w:rsidR="0076589C" w:rsidRPr="0076589C" w:rsidRDefault="0076589C" w:rsidP="0076589C">
      <w:pPr>
        <w:widowControl w:val="0"/>
        <w:spacing w:line="340" w:lineRule="exact"/>
        <w:rPr>
          <w:bCs/>
          <w:lang w:val="vi-VN"/>
        </w:rPr>
      </w:pPr>
      <w:r w:rsidRPr="0076589C">
        <w:rPr>
          <w:bCs/>
          <w:lang w:val="vi-VN"/>
        </w:rPr>
        <w:t xml:space="preserve">Phát sinh và phát triển UTBMTBG là một quá trình phức tạp, </w:t>
      </w:r>
      <w:r w:rsidRPr="0076589C">
        <w:rPr>
          <w:bCs/>
          <w:lang w:val="vi-VN"/>
        </w:rPr>
        <w:lastRenderedPageBreak/>
        <w:t>liên quan đến các yếu tố di truyền, môi trường và sinh học. Một số cơ chế bệnh sinh chính như:</w:t>
      </w:r>
    </w:p>
    <w:p w14:paraId="1FAC5627" w14:textId="77777777" w:rsidR="0076589C" w:rsidRPr="0076589C" w:rsidRDefault="0076589C" w:rsidP="0076589C">
      <w:pPr>
        <w:widowControl w:val="0"/>
        <w:spacing w:line="340" w:lineRule="exact"/>
        <w:rPr>
          <w:bCs/>
          <w:lang w:val="vi-VN"/>
        </w:rPr>
      </w:pPr>
      <w:r w:rsidRPr="0076589C">
        <w:rPr>
          <w:bCs/>
          <w:lang w:val="vi-VN"/>
        </w:rPr>
        <w:t>- Tổn thương và viêm gan mạn tính.</w:t>
      </w:r>
    </w:p>
    <w:p w14:paraId="3171E5D1" w14:textId="77777777" w:rsidR="0076589C" w:rsidRPr="0076589C" w:rsidRDefault="0076589C" w:rsidP="0076589C">
      <w:pPr>
        <w:widowControl w:val="0"/>
        <w:spacing w:line="340" w:lineRule="exact"/>
        <w:rPr>
          <w:bCs/>
          <w:lang w:val="vi-VN"/>
        </w:rPr>
      </w:pPr>
      <w:r w:rsidRPr="0076589C">
        <w:rPr>
          <w:bCs/>
          <w:lang w:val="vi-VN"/>
        </w:rPr>
        <w:t>- Đột biến gen và rối loạn di truyền.</w:t>
      </w:r>
    </w:p>
    <w:p w14:paraId="798A5FFC" w14:textId="77777777" w:rsidR="0076589C" w:rsidRPr="0076589C" w:rsidRDefault="0076589C" w:rsidP="0076589C">
      <w:pPr>
        <w:widowControl w:val="0"/>
        <w:spacing w:line="340" w:lineRule="exact"/>
        <w:rPr>
          <w:bCs/>
          <w:lang w:val="vi-VN"/>
        </w:rPr>
      </w:pPr>
      <w:r w:rsidRPr="0076589C">
        <w:rPr>
          <w:bCs/>
          <w:lang w:val="vi-VN"/>
        </w:rPr>
        <w:t xml:space="preserve">- Biến đổi điều hòa biểu sinh (epigenetic). </w:t>
      </w:r>
    </w:p>
    <w:p w14:paraId="4C913750" w14:textId="77777777" w:rsidR="0076589C" w:rsidRPr="0076589C" w:rsidRDefault="0076589C" w:rsidP="0076589C">
      <w:pPr>
        <w:widowControl w:val="0"/>
        <w:spacing w:line="340" w:lineRule="exact"/>
        <w:rPr>
          <w:bCs/>
          <w:lang w:val="vi-VN"/>
        </w:rPr>
      </w:pPr>
      <w:r w:rsidRPr="0076589C">
        <w:rPr>
          <w:bCs/>
          <w:lang w:val="vi-VN"/>
        </w:rPr>
        <w:t>- Rối loạn các con đường truyền tín hiệu.</w:t>
      </w:r>
    </w:p>
    <w:p w14:paraId="7A03E022" w14:textId="77777777" w:rsidR="0076589C" w:rsidRPr="0076589C" w:rsidRDefault="0076589C" w:rsidP="0076589C">
      <w:pPr>
        <w:widowControl w:val="0"/>
        <w:spacing w:line="340" w:lineRule="exact"/>
        <w:ind w:firstLine="0"/>
        <w:rPr>
          <w:b/>
          <w:lang w:val="vi-VN"/>
        </w:rPr>
      </w:pPr>
      <w:r w:rsidRPr="0076589C">
        <w:rPr>
          <w:b/>
          <w:lang w:val="vi-VN"/>
        </w:rPr>
        <w:t>1.2. Vi rút viêm gan B</w:t>
      </w:r>
    </w:p>
    <w:p w14:paraId="01BA8406" w14:textId="77777777" w:rsidR="0076589C" w:rsidRPr="0076589C" w:rsidRDefault="0076589C" w:rsidP="0076589C">
      <w:pPr>
        <w:widowControl w:val="0"/>
        <w:spacing w:line="340" w:lineRule="exact"/>
        <w:ind w:firstLine="0"/>
        <w:rPr>
          <w:b/>
          <w:i/>
          <w:iCs/>
          <w:lang w:val="vi-VN"/>
        </w:rPr>
      </w:pPr>
      <w:r w:rsidRPr="0076589C">
        <w:rPr>
          <w:b/>
          <w:i/>
          <w:iCs/>
          <w:lang w:val="vi-VN"/>
        </w:rPr>
        <w:t>1.2.1. Cấu tạo vi rút viêm gan B</w:t>
      </w:r>
    </w:p>
    <w:p w14:paraId="6B677D78" w14:textId="77777777" w:rsidR="0076589C" w:rsidRPr="0076589C" w:rsidRDefault="0076589C" w:rsidP="0076589C">
      <w:pPr>
        <w:widowControl w:val="0"/>
        <w:spacing w:line="340" w:lineRule="exact"/>
        <w:rPr>
          <w:bCs/>
          <w:lang w:val="vi-VN"/>
        </w:rPr>
      </w:pPr>
      <w:r w:rsidRPr="0076589C">
        <w:rPr>
          <w:bCs/>
          <w:lang w:val="vi-VN"/>
        </w:rPr>
        <w:t xml:space="preserve">Vi rút viêm gan B (HBV) thuộc họ Hepadnaviridae, có vật chất di truyền là DNA, cấu trúc vòng không khép kín (relaxed circular DNA - rcDNA). </w:t>
      </w:r>
    </w:p>
    <w:p w14:paraId="7C4553A3" w14:textId="77777777" w:rsidR="0076589C" w:rsidRPr="0076589C" w:rsidRDefault="0076589C" w:rsidP="0076589C">
      <w:pPr>
        <w:widowControl w:val="0"/>
        <w:spacing w:line="340" w:lineRule="exact"/>
        <w:rPr>
          <w:bCs/>
          <w:lang w:val="vi-VN"/>
        </w:rPr>
      </w:pPr>
      <w:r w:rsidRPr="0076589C">
        <w:rPr>
          <w:bCs/>
          <w:lang w:val="vi-VN"/>
        </w:rPr>
        <w:t>Hạt Dane: là một virion hoàn chỉnh hình cầu có đường kính là 42 nm. Lớp vỏ bên ngoài cấu tạo từ kháng nguyên bề mặt (HBsAg) với 3 loại protein với kích thước khác nhau là protein L (large), M (middle) và S (small). Vỏ capsid bên trong có đường kính là 28 nm được cấu tạo từ kháng nguyên lõi (HBcAg). Bên trong vỏ capsid có chứa bộ gen DNA với kích thước 3,2 kb và các enzyme như DNA polymerase, protein kinase.</w:t>
      </w:r>
    </w:p>
    <w:p w14:paraId="0AA68C7A" w14:textId="77777777" w:rsidR="0076589C" w:rsidRPr="0076589C" w:rsidRDefault="0076589C" w:rsidP="0076589C">
      <w:pPr>
        <w:widowControl w:val="0"/>
        <w:spacing w:line="340" w:lineRule="exact"/>
        <w:rPr>
          <w:bCs/>
          <w:lang w:val="vi-VN"/>
        </w:rPr>
      </w:pPr>
      <w:r w:rsidRPr="0076589C">
        <w:rPr>
          <w:bCs/>
          <w:lang w:val="vi-VN"/>
        </w:rPr>
        <w:t xml:space="preserve">Bộ gen HBV bao gồm 4 khung đọc mở (open reading frames) chồng lấn nhau của 4 gen </w:t>
      </w:r>
      <w:r w:rsidRPr="0076589C">
        <w:rPr>
          <w:bCs/>
          <w:i/>
          <w:iCs/>
          <w:lang w:val="vi-VN"/>
        </w:rPr>
        <w:t>S, C, P, X</w:t>
      </w:r>
      <w:r w:rsidRPr="0076589C">
        <w:rPr>
          <w:bCs/>
          <w:lang w:val="vi-VN"/>
        </w:rPr>
        <w:t xml:space="preserve"> tương ứng mã hóa cho các protein bề mặt, các protein lõi và tiền lõi, enzyme polymerase và X của HBV.</w:t>
      </w:r>
    </w:p>
    <w:p w14:paraId="3267EC54" w14:textId="77777777" w:rsidR="0076589C" w:rsidRPr="0076589C" w:rsidRDefault="0076589C" w:rsidP="0076589C">
      <w:pPr>
        <w:widowControl w:val="0"/>
        <w:spacing w:line="340" w:lineRule="exact"/>
        <w:rPr>
          <w:bCs/>
          <w:lang w:val="vi-VN"/>
        </w:rPr>
      </w:pPr>
      <w:r w:rsidRPr="0076589C">
        <w:rPr>
          <w:bCs/>
          <w:lang w:val="vi-VN"/>
        </w:rPr>
        <w:t xml:space="preserve">- Gen </w:t>
      </w:r>
      <w:r w:rsidRPr="0076589C">
        <w:rPr>
          <w:bCs/>
          <w:i/>
          <w:iCs/>
          <w:lang w:val="vi-VN"/>
        </w:rPr>
        <w:t>S</w:t>
      </w:r>
      <w:r w:rsidRPr="0076589C">
        <w:rPr>
          <w:bCs/>
          <w:lang w:val="vi-VN"/>
        </w:rPr>
        <w:t xml:space="preserve"> (Surface gene – hay còn gọi là gen </w:t>
      </w:r>
      <w:r w:rsidRPr="0076589C">
        <w:rPr>
          <w:bCs/>
          <w:i/>
          <w:iCs/>
          <w:lang w:val="vi-VN"/>
        </w:rPr>
        <w:t>preS/S</w:t>
      </w:r>
      <w:r w:rsidRPr="0076589C">
        <w:rPr>
          <w:bCs/>
          <w:lang w:val="vi-VN"/>
        </w:rPr>
        <w:t xml:space="preserve">): Mã hóa cho các protein vỏ (HBsAg). Gen này gồm 3 khung đọc mở (open reading frame, ORF): </w:t>
      </w:r>
      <w:r w:rsidRPr="0076589C">
        <w:rPr>
          <w:bCs/>
          <w:i/>
          <w:iCs/>
          <w:lang w:val="vi-VN"/>
        </w:rPr>
        <w:t>preS1, preS2</w:t>
      </w:r>
      <w:r w:rsidRPr="0076589C">
        <w:rPr>
          <w:bCs/>
          <w:lang w:val="vi-VN"/>
        </w:rPr>
        <w:t xml:space="preserve"> và </w:t>
      </w:r>
      <w:r w:rsidRPr="0076589C">
        <w:rPr>
          <w:bCs/>
          <w:i/>
          <w:iCs/>
          <w:lang w:val="vi-VN"/>
        </w:rPr>
        <w:t>S</w:t>
      </w:r>
      <w:r w:rsidRPr="0076589C">
        <w:rPr>
          <w:bCs/>
          <w:lang w:val="vi-VN"/>
        </w:rPr>
        <w:t>, tạo ra 3 loại protein tương ứng của HBV gồm:</w:t>
      </w:r>
    </w:p>
    <w:p w14:paraId="57E21B58" w14:textId="77777777" w:rsidR="0076589C" w:rsidRPr="0076589C" w:rsidRDefault="0076589C" w:rsidP="0076589C">
      <w:pPr>
        <w:widowControl w:val="0"/>
        <w:spacing w:line="340" w:lineRule="exact"/>
        <w:rPr>
          <w:bCs/>
          <w:lang w:val="vi-VN"/>
        </w:rPr>
      </w:pPr>
      <w:r w:rsidRPr="0076589C">
        <w:rPr>
          <w:bCs/>
          <w:lang w:val="vi-VN"/>
        </w:rPr>
        <w:t xml:space="preserve">+ Protein S (Small): Mã hóa bởi vùng </w:t>
      </w:r>
      <w:r w:rsidRPr="0076589C">
        <w:rPr>
          <w:bCs/>
          <w:i/>
          <w:iCs/>
          <w:lang w:val="vi-VN"/>
        </w:rPr>
        <w:t>S</w:t>
      </w:r>
      <w:r w:rsidRPr="0076589C">
        <w:rPr>
          <w:bCs/>
          <w:lang w:val="vi-VN"/>
        </w:rPr>
        <w:t>.</w:t>
      </w:r>
    </w:p>
    <w:p w14:paraId="183FEE17" w14:textId="77777777" w:rsidR="0076589C" w:rsidRPr="0076589C" w:rsidRDefault="0076589C" w:rsidP="0076589C">
      <w:pPr>
        <w:widowControl w:val="0"/>
        <w:spacing w:line="340" w:lineRule="exact"/>
        <w:rPr>
          <w:bCs/>
          <w:lang w:val="vi-VN"/>
        </w:rPr>
      </w:pPr>
      <w:r w:rsidRPr="0076589C">
        <w:rPr>
          <w:bCs/>
          <w:lang w:val="vi-VN"/>
        </w:rPr>
        <w:t xml:space="preserve">+ Protein M (Middle): Mã hóa bởi vùng </w:t>
      </w:r>
      <w:r w:rsidRPr="0076589C">
        <w:rPr>
          <w:bCs/>
          <w:i/>
          <w:iCs/>
          <w:lang w:val="vi-VN"/>
        </w:rPr>
        <w:t>preS2</w:t>
      </w:r>
      <w:r w:rsidRPr="0076589C">
        <w:rPr>
          <w:bCs/>
          <w:lang w:val="vi-VN"/>
        </w:rPr>
        <w:t xml:space="preserve"> (Bao gồm cả protein S).</w:t>
      </w:r>
    </w:p>
    <w:p w14:paraId="679DAA24" w14:textId="77777777" w:rsidR="0076589C" w:rsidRPr="0076589C" w:rsidRDefault="0076589C" w:rsidP="0076589C">
      <w:pPr>
        <w:widowControl w:val="0"/>
        <w:spacing w:line="340" w:lineRule="exact"/>
        <w:rPr>
          <w:bCs/>
          <w:lang w:val="vi-VN"/>
        </w:rPr>
      </w:pPr>
      <w:r w:rsidRPr="0076589C">
        <w:rPr>
          <w:bCs/>
          <w:lang w:val="vi-VN"/>
        </w:rPr>
        <w:lastRenderedPageBreak/>
        <w:t>+ Protein L (Large): Mã hóa bởi vùng</w:t>
      </w:r>
      <w:r w:rsidRPr="0076589C">
        <w:rPr>
          <w:bCs/>
          <w:i/>
          <w:iCs/>
          <w:lang w:val="vi-VN"/>
        </w:rPr>
        <w:t xml:space="preserve"> preS1</w:t>
      </w:r>
      <w:r w:rsidRPr="0076589C">
        <w:rPr>
          <w:bCs/>
          <w:lang w:val="vi-VN"/>
        </w:rPr>
        <w:t xml:space="preserve"> (bao gồm cả protein preS2 và S).</w:t>
      </w:r>
    </w:p>
    <w:p w14:paraId="2695135A" w14:textId="77777777" w:rsidR="0076589C" w:rsidRPr="0076589C" w:rsidRDefault="0076589C" w:rsidP="0076589C">
      <w:pPr>
        <w:widowControl w:val="0"/>
        <w:spacing w:line="340" w:lineRule="exact"/>
        <w:rPr>
          <w:bCs/>
          <w:lang w:val="vi-VN"/>
        </w:rPr>
      </w:pPr>
      <w:r w:rsidRPr="0076589C">
        <w:rPr>
          <w:bCs/>
          <w:lang w:val="vi-VN"/>
        </w:rPr>
        <w:t xml:space="preserve">Các protein này giữ vai trò quyết định trong việc HBV nhận diện và xâm nhập tế bào gan. Đặc biệt, vùng </w:t>
      </w:r>
      <w:r w:rsidRPr="0076589C">
        <w:rPr>
          <w:bCs/>
          <w:i/>
          <w:iCs/>
          <w:lang w:val="vi-VN"/>
        </w:rPr>
        <w:t>preS1</w:t>
      </w:r>
      <w:r w:rsidRPr="0076589C">
        <w:rPr>
          <w:bCs/>
          <w:lang w:val="vi-VN"/>
        </w:rPr>
        <w:t xml:space="preserve"> của protein L chịu trách nhiệm liên kết trực tiếp với thụ thể NTCP, trong khi vùng </w:t>
      </w:r>
      <w:r w:rsidRPr="0076589C">
        <w:rPr>
          <w:bCs/>
          <w:i/>
          <w:iCs/>
          <w:lang w:val="vi-VN"/>
        </w:rPr>
        <w:t xml:space="preserve">preS2 </w:t>
      </w:r>
      <w:r w:rsidRPr="0076589C">
        <w:rPr>
          <w:bCs/>
          <w:lang w:val="vi-VN"/>
        </w:rPr>
        <w:t>có khả năng liên kết với albumin huyết thanh người, hoạt động như một cầu nối trung gian.</w:t>
      </w:r>
    </w:p>
    <w:p w14:paraId="4014293B" w14:textId="77777777" w:rsidR="0076589C" w:rsidRPr="0076589C" w:rsidRDefault="0076589C" w:rsidP="0076589C">
      <w:pPr>
        <w:widowControl w:val="0"/>
        <w:spacing w:line="340" w:lineRule="exact"/>
        <w:ind w:firstLine="0"/>
        <w:rPr>
          <w:b/>
          <w:i/>
          <w:iCs/>
          <w:lang w:val="vi-VN"/>
        </w:rPr>
      </w:pPr>
      <w:r w:rsidRPr="0076589C">
        <w:rPr>
          <w:b/>
          <w:i/>
          <w:iCs/>
          <w:lang w:val="vi-VN"/>
        </w:rPr>
        <w:t>1.2.2. Đột biến gen preS/S liên quan đến ung thư biểu mô tế bào gan do HBV</w:t>
      </w:r>
    </w:p>
    <w:bookmarkEnd w:id="6"/>
    <w:bookmarkEnd w:id="7"/>
    <w:bookmarkEnd w:id="8"/>
    <w:p w14:paraId="607E857D" w14:textId="77777777" w:rsidR="0076589C" w:rsidRPr="0076589C" w:rsidRDefault="0076589C" w:rsidP="0076589C">
      <w:pPr>
        <w:widowControl w:val="0"/>
        <w:spacing w:line="340" w:lineRule="exact"/>
        <w:rPr>
          <w:bCs/>
          <w:lang w:val="vi-VN"/>
        </w:rPr>
      </w:pPr>
      <w:r w:rsidRPr="0076589C">
        <w:rPr>
          <w:bCs/>
          <w:lang w:val="vi-VN"/>
        </w:rPr>
        <w:t xml:space="preserve">Nhiều bằng chứng hiện nay đã chỉ ra các đột biến gen </w:t>
      </w:r>
      <w:r w:rsidRPr="0076589C">
        <w:rPr>
          <w:bCs/>
          <w:i/>
          <w:iCs/>
          <w:lang w:val="vi-VN"/>
        </w:rPr>
        <w:t>preS/S</w:t>
      </w:r>
      <w:r w:rsidRPr="0076589C">
        <w:rPr>
          <w:bCs/>
          <w:lang w:val="vi-VN"/>
        </w:rPr>
        <w:t xml:space="preserve"> có liên quan đến các bệnh lý gan cấp tính và mạn tính, bao gồm cả UTBMTBG. Đặc biệt, tần suất đột biến gen </w:t>
      </w:r>
      <w:r w:rsidRPr="0076589C">
        <w:rPr>
          <w:bCs/>
          <w:i/>
          <w:iCs/>
          <w:lang w:val="vi-VN"/>
        </w:rPr>
        <w:t>preS/S</w:t>
      </w:r>
      <w:r w:rsidRPr="0076589C">
        <w:rPr>
          <w:bCs/>
          <w:lang w:val="vi-VN"/>
        </w:rPr>
        <w:t xml:space="preserve"> tăng liên tục trong các giai đoạn khác nhau của nhiễm HBV mạn tính. Theo nghiên cứu, tỷ lệ người bệnh UTBMTBG nhiễm HBV mang đột biến ở gen </w:t>
      </w:r>
      <w:r w:rsidRPr="0076589C">
        <w:rPr>
          <w:bCs/>
          <w:i/>
          <w:iCs/>
          <w:lang w:val="vi-VN"/>
        </w:rPr>
        <w:t>preS/S</w:t>
      </w:r>
      <w:r w:rsidRPr="0076589C">
        <w:rPr>
          <w:bCs/>
          <w:lang w:val="vi-VN"/>
        </w:rPr>
        <w:t xml:space="preserve"> có thể lên tới 60% với đột biến vùng </w:t>
      </w:r>
      <w:r w:rsidRPr="0076589C">
        <w:rPr>
          <w:bCs/>
          <w:i/>
          <w:iCs/>
          <w:lang w:val="vi-VN"/>
        </w:rPr>
        <w:t>preS2</w:t>
      </w:r>
      <w:r w:rsidRPr="0076589C">
        <w:rPr>
          <w:bCs/>
          <w:lang w:val="vi-VN"/>
        </w:rPr>
        <w:t xml:space="preserve"> chiếm tỷ lệ cao nhất. </w:t>
      </w:r>
    </w:p>
    <w:p w14:paraId="70D3EA11" w14:textId="77777777" w:rsidR="0076589C" w:rsidRPr="0076589C" w:rsidRDefault="0076589C" w:rsidP="0076589C">
      <w:pPr>
        <w:widowControl w:val="0"/>
        <w:spacing w:line="340" w:lineRule="exact"/>
        <w:rPr>
          <w:bCs/>
          <w:lang w:val="vi-VN"/>
        </w:rPr>
      </w:pPr>
      <w:r w:rsidRPr="0076589C">
        <w:rPr>
          <w:bCs/>
          <w:lang w:val="vi-VN"/>
        </w:rPr>
        <w:t xml:space="preserve">Có 5 kiểu đột biến gen </w:t>
      </w:r>
      <w:r w:rsidRPr="0076589C">
        <w:rPr>
          <w:bCs/>
          <w:i/>
          <w:iCs/>
          <w:lang w:val="vi-VN"/>
        </w:rPr>
        <w:t>preS/S</w:t>
      </w:r>
      <w:r w:rsidRPr="0076589C">
        <w:rPr>
          <w:bCs/>
          <w:lang w:val="vi-VN"/>
        </w:rPr>
        <w:t xml:space="preserve"> đã được xác định bao gồm: đột biến mất đoạn, đột biến điểm, đột biến thêm đoạn, đột biến điểm ở đầu tận cùng C và đột biến vô nghĩa. Đột biến </w:t>
      </w:r>
      <w:r w:rsidRPr="0076589C">
        <w:rPr>
          <w:bCs/>
          <w:i/>
          <w:iCs/>
          <w:lang w:val="vi-VN"/>
        </w:rPr>
        <w:t>preS/S</w:t>
      </w:r>
      <w:r w:rsidRPr="0076589C">
        <w:rPr>
          <w:bCs/>
          <w:lang w:val="vi-VN"/>
        </w:rPr>
        <w:t xml:space="preserve"> khác nhau dẫn đến sự kích hoạt các cơ chế gây UTBMTBG khác nhau. Các đột biến </w:t>
      </w:r>
      <w:r w:rsidRPr="0076589C">
        <w:rPr>
          <w:bCs/>
          <w:i/>
          <w:iCs/>
          <w:lang w:val="vi-VN"/>
        </w:rPr>
        <w:t>preS/S</w:t>
      </w:r>
      <w:r w:rsidRPr="0076589C">
        <w:rPr>
          <w:bCs/>
          <w:lang w:val="vi-VN"/>
        </w:rPr>
        <w:t xml:space="preserve"> có thể góp phần vào quá trình hình thành UTBMTBG thông qua các cơ chế sau.</w:t>
      </w:r>
    </w:p>
    <w:p w14:paraId="0CC79054" w14:textId="77777777" w:rsidR="0076589C" w:rsidRPr="0076589C" w:rsidRDefault="0076589C" w:rsidP="0076589C">
      <w:pPr>
        <w:widowControl w:val="0"/>
        <w:spacing w:line="340" w:lineRule="exact"/>
        <w:rPr>
          <w:bCs/>
          <w:lang w:val="vi-VN"/>
        </w:rPr>
      </w:pPr>
      <w:r w:rsidRPr="0076589C">
        <w:rPr>
          <w:bCs/>
          <w:lang w:val="vi-VN"/>
        </w:rPr>
        <w:t>- Stress lưới nội chất (endoplasmic reticulum stress).</w:t>
      </w:r>
    </w:p>
    <w:p w14:paraId="5EF8AD9F" w14:textId="77777777" w:rsidR="0076589C" w:rsidRPr="0076589C" w:rsidRDefault="0076589C" w:rsidP="0076589C">
      <w:pPr>
        <w:widowControl w:val="0"/>
        <w:spacing w:line="340" w:lineRule="exact"/>
        <w:rPr>
          <w:bCs/>
          <w:lang w:val="vi-VN"/>
        </w:rPr>
      </w:pPr>
      <w:r w:rsidRPr="0076589C">
        <w:rPr>
          <w:bCs/>
          <w:lang w:val="vi-VN"/>
        </w:rPr>
        <w:t>- Ảnh hưởng đến đáp ứng miễn dịch.</w:t>
      </w:r>
    </w:p>
    <w:p w14:paraId="05299511" w14:textId="77777777" w:rsidR="0076589C" w:rsidRPr="0076589C" w:rsidRDefault="0076589C" w:rsidP="0076589C">
      <w:pPr>
        <w:widowControl w:val="0"/>
        <w:spacing w:line="340" w:lineRule="exact"/>
        <w:rPr>
          <w:bCs/>
          <w:lang w:val="vi-VN"/>
        </w:rPr>
      </w:pPr>
      <w:r w:rsidRPr="0076589C">
        <w:rPr>
          <w:bCs/>
          <w:lang w:val="vi-VN"/>
        </w:rPr>
        <w:t>- Kích hoạt con đường tín hiệu ung thư và gây rối loạn chu kỳ tế bào.</w:t>
      </w:r>
    </w:p>
    <w:p w14:paraId="27485AA9" w14:textId="77777777" w:rsidR="0076589C" w:rsidRPr="0076589C" w:rsidRDefault="0076589C" w:rsidP="0076589C">
      <w:pPr>
        <w:widowControl w:val="0"/>
        <w:spacing w:line="340" w:lineRule="exact"/>
        <w:rPr>
          <w:bCs/>
          <w:lang w:val="vi-VN"/>
        </w:rPr>
      </w:pPr>
      <w:r w:rsidRPr="0076589C">
        <w:rPr>
          <w:bCs/>
          <w:lang w:val="vi-VN"/>
        </w:rPr>
        <w:t>- Hoạt hóa các con đường chuyển hóa.</w:t>
      </w:r>
    </w:p>
    <w:p w14:paraId="1DCAC2B0" w14:textId="77777777" w:rsidR="0076589C" w:rsidRPr="0076589C" w:rsidRDefault="0076589C" w:rsidP="0076589C">
      <w:pPr>
        <w:widowControl w:val="0"/>
        <w:spacing w:line="340" w:lineRule="exact"/>
        <w:ind w:firstLine="0"/>
        <w:rPr>
          <w:rFonts w:eastAsiaTheme="majorEastAsia"/>
          <w:b/>
          <w:i/>
          <w:noProof/>
          <w:color w:val="0D0D0D" w:themeColor="text1" w:themeTint="F2"/>
          <w:lang w:val="vi-VN"/>
        </w:rPr>
      </w:pPr>
      <w:r w:rsidRPr="0076589C">
        <w:rPr>
          <w:b/>
          <w:i/>
          <w:iCs/>
          <w:lang w:val="vi-VN"/>
        </w:rPr>
        <w:t xml:space="preserve">1.2.3. </w:t>
      </w:r>
      <w:r w:rsidRPr="0076589C">
        <w:rPr>
          <w:rFonts w:eastAsiaTheme="majorEastAsia"/>
          <w:b/>
          <w:i/>
          <w:noProof/>
          <w:color w:val="0D0D0D" w:themeColor="text1" w:themeTint="F2"/>
        </w:rPr>
        <w:t xml:space="preserve">Biến thể gen </w:t>
      </w:r>
      <w:r w:rsidRPr="0076589C">
        <w:rPr>
          <w:rFonts w:eastAsiaTheme="majorEastAsia"/>
          <w:b/>
          <w:i/>
          <w:iCs/>
          <w:noProof/>
          <w:color w:val="0D0D0D" w:themeColor="text1" w:themeTint="F2"/>
        </w:rPr>
        <w:t>SLC10A1</w:t>
      </w:r>
      <w:r w:rsidRPr="0076589C">
        <w:rPr>
          <w:rFonts w:eastAsiaTheme="majorEastAsia"/>
          <w:b/>
          <w:i/>
          <w:noProof/>
          <w:color w:val="0D0D0D" w:themeColor="text1" w:themeTint="F2"/>
        </w:rPr>
        <w:t xml:space="preserve"> liên quan ung thư biểu mô tế bào gan do HBV</w:t>
      </w:r>
    </w:p>
    <w:p w14:paraId="069BA3BF" w14:textId="77777777" w:rsidR="0076589C" w:rsidRPr="0076589C" w:rsidRDefault="0076589C" w:rsidP="0076589C">
      <w:pPr>
        <w:widowControl w:val="0"/>
        <w:spacing w:line="340" w:lineRule="exact"/>
        <w:ind w:firstLine="720"/>
        <w:rPr>
          <w:bCs/>
          <w:noProof/>
          <w:color w:val="0D0D0D" w:themeColor="text1" w:themeTint="F2"/>
          <w:lang w:val="vi-VN"/>
        </w:rPr>
      </w:pPr>
      <w:r w:rsidRPr="0076589C">
        <w:rPr>
          <w:noProof/>
          <w:color w:val="0D0D0D" w:themeColor="text1" w:themeTint="F2"/>
        </w:rPr>
        <w:lastRenderedPageBreak/>
        <w:t xml:space="preserve">Gen </w:t>
      </w:r>
      <w:r w:rsidRPr="0076589C">
        <w:rPr>
          <w:i/>
          <w:iCs/>
          <w:noProof/>
          <w:color w:val="0D0D0D" w:themeColor="text1" w:themeTint="F2"/>
        </w:rPr>
        <w:t>SLC10</w:t>
      </w:r>
      <w:r w:rsidRPr="0076589C">
        <w:rPr>
          <w:noProof/>
          <w:color w:val="0D0D0D" w:themeColor="text1" w:themeTint="F2"/>
        </w:rPr>
        <w:t xml:space="preserve"> (Solute Carrier family 10) nằm trên nhiễm sắc thể số 14.</w:t>
      </w:r>
      <w:r w:rsidRPr="0076589C">
        <w:rPr>
          <w:color w:val="0D0D0D" w:themeColor="text1" w:themeTint="F2"/>
        </w:rPr>
        <w:t xml:space="preserve"> </w:t>
      </w:r>
      <w:r w:rsidRPr="0076589C">
        <w:rPr>
          <w:noProof/>
          <w:color w:val="0D0D0D" w:themeColor="text1" w:themeTint="F2"/>
        </w:rPr>
        <w:t>Protein được mã hóa bởi gen này thuộc họ đồng vận chuyển natri/axit mật, bao gồm hai chất mang axit mật (</w:t>
      </w:r>
      <w:r w:rsidRPr="0076589C">
        <w:rPr>
          <w:i/>
          <w:iCs/>
          <w:noProof/>
          <w:color w:val="0D0D0D" w:themeColor="text1" w:themeTint="F2"/>
        </w:rPr>
        <w:t>SLC10A1</w:t>
      </w:r>
      <w:r w:rsidRPr="0076589C">
        <w:rPr>
          <w:noProof/>
          <w:color w:val="0D0D0D" w:themeColor="text1" w:themeTint="F2"/>
        </w:rPr>
        <w:t xml:space="preserve"> và </w:t>
      </w:r>
      <w:r w:rsidRPr="0076589C">
        <w:rPr>
          <w:i/>
          <w:iCs/>
          <w:noProof/>
          <w:color w:val="0D0D0D" w:themeColor="text1" w:themeTint="F2"/>
        </w:rPr>
        <w:t>SLC10A2</w:t>
      </w:r>
      <w:r w:rsidRPr="0076589C">
        <w:rPr>
          <w:noProof/>
          <w:color w:val="0D0D0D" w:themeColor="text1" w:themeTint="F2"/>
        </w:rPr>
        <w:t>), một chất vận chuyển steroid sulfate (</w:t>
      </w:r>
      <w:r w:rsidRPr="0076589C">
        <w:rPr>
          <w:i/>
          <w:iCs/>
          <w:noProof/>
          <w:color w:val="0D0D0D" w:themeColor="text1" w:themeTint="F2"/>
        </w:rPr>
        <w:t>SLC10A6</w:t>
      </w:r>
      <w:r w:rsidRPr="0076589C">
        <w:rPr>
          <w:noProof/>
          <w:color w:val="0D0D0D" w:themeColor="text1" w:themeTint="F2"/>
        </w:rPr>
        <w:t>) và bốn chất mang khác (</w:t>
      </w:r>
      <w:r w:rsidRPr="0076589C">
        <w:rPr>
          <w:i/>
          <w:iCs/>
          <w:noProof/>
          <w:color w:val="0D0D0D" w:themeColor="text1" w:themeTint="F2"/>
        </w:rPr>
        <w:t>SLC10A3, SLC10A4, SLC10A5, SLC10A7</w:t>
      </w:r>
      <w:r w:rsidRPr="0076589C">
        <w:rPr>
          <w:noProof/>
          <w:color w:val="0D0D0D" w:themeColor="text1" w:themeTint="F2"/>
        </w:rPr>
        <w:t>)</w:t>
      </w:r>
      <w:r w:rsidRPr="0076589C">
        <w:rPr>
          <w:noProof/>
          <w:color w:val="0D0D0D" w:themeColor="text1" w:themeTint="F2"/>
          <w:lang w:val="vi-VN"/>
        </w:rPr>
        <w:t>.</w:t>
      </w:r>
    </w:p>
    <w:p w14:paraId="1BE586A5" w14:textId="77777777" w:rsidR="0076589C" w:rsidRPr="0076589C" w:rsidRDefault="0076589C" w:rsidP="0076589C">
      <w:pPr>
        <w:widowControl w:val="0"/>
        <w:spacing w:line="340" w:lineRule="exact"/>
        <w:ind w:firstLine="720"/>
        <w:rPr>
          <w:color w:val="0D0D0D" w:themeColor="text1" w:themeTint="F2"/>
          <w:lang w:val="vi-VN"/>
        </w:rPr>
      </w:pPr>
      <w:r w:rsidRPr="0076589C">
        <w:rPr>
          <w:color w:val="0D0D0D" w:themeColor="text1" w:themeTint="F2"/>
        </w:rPr>
        <w:t xml:space="preserve">Gen </w:t>
      </w:r>
      <w:r w:rsidRPr="0076589C">
        <w:rPr>
          <w:i/>
          <w:iCs/>
          <w:color w:val="0D0D0D" w:themeColor="text1" w:themeTint="F2"/>
        </w:rPr>
        <w:t>SLC10A1</w:t>
      </w:r>
      <w:r w:rsidRPr="0076589C">
        <w:rPr>
          <w:color w:val="0D0D0D" w:themeColor="text1" w:themeTint="F2"/>
        </w:rPr>
        <w:t xml:space="preserve"> (Solute Carrier Family 10 Member 1) nằm ở vị trí 14q24.1-2, có chiều dài khoảng 23 kb và bao gồm 5 exon. Gen này mã hóa protein NTCP. Đây là một protein xuyên màng gồm 349 axit amin có 7-9 vùng xuyên màng, với đầu N nằm ngoại bào, đầu C nằm trong tế bào chất. NTCP là thụ thể chính cho việc hấp thu muối mật liên hợp từ máu vào tế bào gan, đóng vai trò quan trọng trong chu trình gan-ruột của axit mật. </w:t>
      </w:r>
    </w:p>
    <w:p w14:paraId="4F6B1A84" w14:textId="77777777" w:rsidR="0076589C" w:rsidRPr="0076589C" w:rsidRDefault="0076589C" w:rsidP="0076589C">
      <w:pPr>
        <w:widowControl w:val="0"/>
        <w:tabs>
          <w:tab w:val="left" w:pos="0"/>
          <w:tab w:val="left" w:pos="357"/>
          <w:tab w:val="left" w:pos="459"/>
          <w:tab w:val="left" w:pos="567"/>
        </w:tabs>
        <w:spacing w:line="340" w:lineRule="exact"/>
        <w:ind w:firstLine="709"/>
        <w:rPr>
          <w:color w:val="0D0D0D" w:themeColor="text1" w:themeTint="F2"/>
          <w:lang w:val="vi-VN"/>
        </w:rPr>
      </w:pPr>
      <w:r w:rsidRPr="0076589C">
        <w:rPr>
          <w:noProof/>
          <w:color w:val="0D0D0D" w:themeColor="text1" w:themeTint="F2"/>
          <w:lang w:val="vi-VN"/>
        </w:rPr>
        <w:t xml:space="preserve">Hiện nay, đột biến gen </w:t>
      </w:r>
      <w:r w:rsidRPr="0076589C">
        <w:rPr>
          <w:i/>
          <w:iCs/>
          <w:noProof/>
          <w:color w:val="0D0D0D" w:themeColor="text1" w:themeTint="F2"/>
          <w:lang w:val="vi-VN"/>
        </w:rPr>
        <w:t>SLC10A1</w:t>
      </w:r>
      <w:r w:rsidRPr="0076589C">
        <w:rPr>
          <w:noProof/>
          <w:color w:val="0D0D0D" w:themeColor="text1" w:themeTint="F2"/>
          <w:lang w:val="vi-VN"/>
        </w:rPr>
        <w:t xml:space="preserve"> được chứng minh là có liên quan đến tình trạng mắc </w:t>
      </w:r>
      <w:r w:rsidRPr="0076589C">
        <w:rPr>
          <w:bCs/>
          <w:noProof/>
          <w:color w:val="0D0D0D" w:themeColor="text1" w:themeTint="F2"/>
          <w:lang w:val="vi-VN"/>
        </w:rPr>
        <w:t>UTBMTBG</w:t>
      </w:r>
      <w:r w:rsidRPr="0076589C">
        <w:rPr>
          <w:color w:val="0D0D0D" w:themeColor="text1" w:themeTint="F2"/>
          <w:lang w:val="vi-VN"/>
        </w:rPr>
        <w:t xml:space="preserve"> ở người bệnh nhiễm HBV. Các biến thể của </w:t>
      </w:r>
      <w:r w:rsidRPr="0076589C">
        <w:rPr>
          <w:i/>
          <w:iCs/>
          <w:color w:val="0D0D0D" w:themeColor="text1" w:themeTint="F2"/>
          <w:lang w:val="vi-VN"/>
        </w:rPr>
        <w:t>SLC10A1</w:t>
      </w:r>
      <w:r w:rsidRPr="0076589C">
        <w:rPr>
          <w:color w:val="0D0D0D" w:themeColor="text1" w:themeTint="F2"/>
          <w:lang w:val="vi-VN"/>
        </w:rPr>
        <w:t xml:space="preserve"> có thể ảnh hưởng đến quá trình xâm nhập của HBV và hình thành UTBMTBG thông qua nhiều cơ chế:</w:t>
      </w:r>
    </w:p>
    <w:p w14:paraId="5AE52B18" w14:textId="77777777" w:rsidR="0076589C" w:rsidRPr="0076589C" w:rsidRDefault="0076589C" w:rsidP="0076589C">
      <w:pPr>
        <w:widowControl w:val="0"/>
        <w:spacing w:line="340" w:lineRule="exact"/>
        <w:ind w:firstLine="720"/>
        <w:rPr>
          <w:color w:val="0D0D0D" w:themeColor="text1" w:themeTint="F2"/>
          <w:lang w:val="vi-VN"/>
        </w:rPr>
      </w:pPr>
      <w:r w:rsidRPr="0076589C">
        <w:rPr>
          <w:i/>
          <w:iCs/>
          <w:color w:val="0D0D0D" w:themeColor="text1" w:themeTint="F2"/>
          <w:lang w:val="vi-VN"/>
        </w:rPr>
        <w:t>- Ảnh hưởng đến khả năng gắn kết và xâm nhập của HBV.</w:t>
      </w:r>
      <w:r w:rsidRPr="0076589C">
        <w:rPr>
          <w:color w:val="0D0D0D" w:themeColor="text1" w:themeTint="F2"/>
          <w:lang w:val="vi-VN"/>
        </w:rPr>
        <w:t xml:space="preserve"> </w:t>
      </w:r>
    </w:p>
    <w:p w14:paraId="24B31C33" w14:textId="77777777" w:rsidR="0076589C" w:rsidRPr="0076589C" w:rsidRDefault="0076589C" w:rsidP="0076589C">
      <w:pPr>
        <w:widowControl w:val="0"/>
        <w:spacing w:line="340" w:lineRule="exact"/>
        <w:ind w:firstLine="720"/>
        <w:rPr>
          <w:i/>
          <w:iCs/>
          <w:color w:val="0D0D0D" w:themeColor="text1" w:themeTint="F2"/>
          <w:lang w:val="vi-VN"/>
        </w:rPr>
      </w:pPr>
      <w:r w:rsidRPr="0076589C">
        <w:rPr>
          <w:i/>
          <w:iCs/>
          <w:color w:val="0D0D0D" w:themeColor="text1" w:themeTint="F2"/>
          <w:lang w:val="vi-VN"/>
        </w:rPr>
        <w:t>- Thay đổi biểu hiện và chức năng của NTCP.</w:t>
      </w:r>
    </w:p>
    <w:p w14:paraId="064D9A43" w14:textId="77777777" w:rsidR="0076589C" w:rsidRPr="0076589C" w:rsidRDefault="0076589C" w:rsidP="0076589C">
      <w:pPr>
        <w:widowControl w:val="0"/>
        <w:spacing w:line="340" w:lineRule="exact"/>
        <w:ind w:firstLine="720"/>
        <w:rPr>
          <w:i/>
          <w:iCs/>
          <w:color w:val="0D0D0D" w:themeColor="text1" w:themeTint="F2"/>
          <w:lang w:val="vi-VN"/>
        </w:rPr>
      </w:pPr>
      <w:r w:rsidRPr="0076589C">
        <w:rPr>
          <w:i/>
          <w:iCs/>
          <w:color w:val="0D0D0D" w:themeColor="text1" w:themeTint="F2"/>
          <w:lang w:val="vi-VN"/>
        </w:rPr>
        <w:t>- Tác động đến đáp ứng miễn dịch.</w:t>
      </w:r>
    </w:p>
    <w:p w14:paraId="6A23A5A0" w14:textId="77777777" w:rsidR="0076589C" w:rsidRPr="0076589C" w:rsidRDefault="0076589C" w:rsidP="0076589C">
      <w:pPr>
        <w:widowControl w:val="0"/>
        <w:spacing w:line="340" w:lineRule="exact"/>
        <w:ind w:firstLine="720"/>
        <w:rPr>
          <w:color w:val="0D0D0D" w:themeColor="text1" w:themeTint="F2"/>
          <w:lang w:val="vi-VN"/>
        </w:rPr>
      </w:pPr>
      <w:r w:rsidRPr="0076589C">
        <w:rPr>
          <w:i/>
          <w:iCs/>
          <w:color w:val="0D0D0D" w:themeColor="text1" w:themeTint="F2"/>
          <w:lang w:val="vi-VN"/>
        </w:rPr>
        <w:t>- Ảnh hưởng đến quá trình tăng sinh và apoptosis của tế bào gan.</w:t>
      </w:r>
    </w:p>
    <w:p w14:paraId="7495C82F" w14:textId="77777777" w:rsidR="0076589C" w:rsidRPr="0076589C" w:rsidRDefault="0076589C" w:rsidP="0076589C">
      <w:pPr>
        <w:widowControl w:val="0"/>
        <w:spacing w:line="340" w:lineRule="exact"/>
        <w:ind w:firstLine="720"/>
        <w:rPr>
          <w:color w:val="0D0D0D" w:themeColor="text1" w:themeTint="F2"/>
          <w:lang w:val="vi-VN"/>
        </w:rPr>
      </w:pPr>
      <w:r w:rsidRPr="0076589C">
        <w:rPr>
          <w:i/>
          <w:iCs/>
          <w:color w:val="0D0D0D" w:themeColor="text1" w:themeTint="F2"/>
          <w:lang w:val="vi-VN"/>
        </w:rPr>
        <w:t>- Tương tác với các con đường tín hiệu ung thư.</w:t>
      </w:r>
    </w:p>
    <w:p w14:paraId="312DA3D8" w14:textId="77777777" w:rsidR="0076589C" w:rsidRPr="0076589C" w:rsidRDefault="0076589C" w:rsidP="0076589C">
      <w:pPr>
        <w:widowControl w:val="0"/>
        <w:spacing w:line="340" w:lineRule="exact"/>
        <w:ind w:firstLine="720"/>
        <w:rPr>
          <w:color w:val="0D0D0D" w:themeColor="text1" w:themeTint="F2"/>
          <w:lang w:val="vi-VN"/>
        </w:rPr>
      </w:pPr>
      <w:r w:rsidRPr="0076589C">
        <w:rPr>
          <w:noProof/>
          <w:color w:val="0D0D0D" w:themeColor="text1" w:themeTint="F2"/>
          <w:lang w:val="vi-VN"/>
        </w:rPr>
        <w:t>Một số nghiên cứu trong những năm gần đây tập trung vào b</w:t>
      </w:r>
      <w:r w:rsidRPr="0076589C">
        <w:rPr>
          <w:color w:val="0D0D0D" w:themeColor="text1" w:themeTint="F2"/>
          <w:lang w:val="vi-VN"/>
        </w:rPr>
        <w:t xml:space="preserve">iến thể NTCP S267F (thay thế serine bằng phenylalanin ở vị trí codon 267) của gen </w:t>
      </w:r>
      <w:r w:rsidRPr="0076589C">
        <w:rPr>
          <w:i/>
          <w:iCs/>
          <w:color w:val="0D0D0D" w:themeColor="text1" w:themeTint="F2"/>
          <w:lang w:val="vi-VN"/>
        </w:rPr>
        <w:t>SLC10A1</w:t>
      </w:r>
      <w:r w:rsidRPr="0076589C">
        <w:rPr>
          <w:color w:val="0D0D0D" w:themeColor="text1" w:themeTint="F2"/>
          <w:lang w:val="vi-VN"/>
        </w:rPr>
        <w:t xml:space="preserve"> là một biến thể đặc trưng ở người châu Á, với tần suất allele từ 3% đến &gt;10%: </w:t>
      </w:r>
      <w:r w:rsidRPr="0076589C">
        <w:rPr>
          <w:noProof/>
          <w:color w:val="0D0D0D" w:themeColor="text1" w:themeTint="F2"/>
          <w:lang w:val="vi-VN"/>
        </w:rPr>
        <w:t>ở người Hàn Quốc (3,1–5%), người Trung Quốc (7,4%), người Mỹ gốc Hoa (7,5%), người Việt Nam (9,2%) và người Thái Lan (7,4%)</w:t>
      </w:r>
      <w:r w:rsidRPr="0076589C">
        <w:rPr>
          <w:color w:val="0D0D0D" w:themeColor="text1" w:themeTint="F2"/>
          <w:lang w:val="vi-VN"/>
        </w:rPr>
        <w:t xml:space="preserve">, trong khi gần như vắng mặt ở các </w:t>
      </w:r>
      <w:r w:rsidRPr="0076589C">
        <w:rPr>
          <w:color w:val="0D0D0D" w:themeColor="text1" w:themeTint="F2"/>
          <w:lang w:val="vi-VN"/>
        </w:rPr>
        <w:lastRenderedPageBreak/>
        <w:t>quần thể châu Âu, châu Phi. Biến thể này còn được đề cập đến trong y văn với các tên gọi khác như rs2296651-GA, rs2296651-S267F, p.Ser267Phe. Hiện chưa có bằng chứng về sự khác biệt tỷ lệ biến thể NTCP S267F theo nhóm tuổi hay giới tính. Biến thể này có liên quan đến tải lượng HBV thấp hơn, khả năng HBsAg âm tính cao hơn, giảm nguy cơ viêm gan B mạn, xơ gan và UTBMTBG, ảnh hưởng đến đáp ứng điều trị kháng vi rút. Những người mang biến thể NTCP dị hợp tử có nồng độ axit mật toàn phần cao hơn so với những người mang NTCP kiểu hoang dã. Người bệnh nhiễm HBV mạn tính mang dị hợp tử có tỷ lệ HBeAg (+), nồng độ ALT, AST và HBV-DNA thấp hơn so với những người mang kiểu hoang dã.</w:t>
      </w:r>
    </w:p>
    <w:p w14:paraId="3EF3572E" w14:textId="77777777" w:rsidR="0076589C" w:rsidRPr="0076589C" w:rsidRDefault="0076589C" w:rsidP="0076589C">
      <w:pPr>
        <w:widowControl w:val="0"/>
        <w:spacing w:line="340" w:lineRule="exact"/>
        <w:ind w:firstLine="720"/>
        <w:rPr>
          <w:spacing w:val="-4"/>
          <w:lang w:val="vi-VN"/>
        </w:rPr>
      </w:pPr>
      <w:r w:rsidRPr="0076589C">
        <w:rPr>
          <w:color w:val="0D0D0D" w:themeColor="text1" w:themeTint="F2"/>
          <w:lang w:val="vi-VN"/>
        </w:rPr>
        <w:t>Mặc dù các dữ liệu hiện tại đã bước đầu cho thấy mối liên quan giữa biến thể này với việc giảm tải lượng vi rút và nguy cơ ung thư biểu mô tế bào gan, nhưng cơ chế phân tử chi tiết và sự tương tác của nó trong các giai đoạn khác nhau của bệnh gan mạn tính vẫn chưa được làm rõ hoàn toàn. Do đó, việc tập trung nghiên cứu chuyên sâu về S267F là yêu cầu cấp thiết nhằm xác định chính xác giá trị tiên lượng của biến thể này, từ đó mở ra hướng đi mới trong việc quản lý và tối ưu hóa phác đồ điều trị cho người bệnh mắc các bệnh lý gan mạn tính.</w:t>
      </w:r>
    </w:p>
    <w:p w14:paraId="18646504" w14:textId="77777777" w:rsidR="0076589C" w:rsidRPr="0076589C" w:rsidRDefault="0076589C" w:rsidP="0076589C">
      <w:pPr>
        <w:widowControl w:val="0"/>
        <w:spacing w:line="340" w:lineRule="exact"/>
        <w:ind w:firstLine="0"/>
        <w:jc w:val="center"/>
        <w:outlineLvl w:val="0"/>
        <w:rPr>
          <w:rFonts w:eastAsia="Times New Roman"/>
          <w:b/>
          <w:noProof/>
          <w:spacing w:val="-4"/>
          <w:lang w:val="es-ES"/>
        </w:rPr>
      </w:pPr>
      <w:r w:rsidRPr="0076589C">
        <w:rPr>
          <w:rFonts w:eastAsia="Times New Roman"/>
          <w:b/>
          <w:noProof/>
          <w:spacing w:val="-4"/>
          <w:lang w:val="es-ES"/>
        </w:rPr>
        <w:t>Chương 2. ĐỐI TƯỢNG VÀ PHƯƠNG PHÁP NGHIÊN CỨU</w:t>
      </w:r>
    </w:p>
    <w:p w14:paraId="5E84141B" w14:textId="77777777" w:rsidR="0076589C" w:rsidRPr="0076589C" w:rsidRDefault="0076589C" w:rsidP="0076589C">
      <w:pPr>
        <w:widowControl w:val="0"/>
        <w:spacing w:line="340" w:lineRule="exact"/>
        <w:ind w:firstLine="0"/>
        <w:outlineLvl w:val="1"/>
        <w:rPr>
          <w:rFonts w:eastAsia="Times New Roman"/>
          <w:b/>
          <w:iCs/>
          <w:noProof/>
          <w:lang w:val="vi-VN"/>
        </w:rPr>
      </w:pPr>
      <w:r w:rsidRPr="0076589C">
        <w:rPr>
          <w:rFonts w:eastAsia="Times New Roman"/>
          <w:b/>
          <w:iCs/>
          <w:noProof/>
          <w:lang w:val="es-ES"/>
        </w:rPr>
        <w:t>2.1. Đối tượng nghiên cứu</w:t>
      </w:r>
    </w:p>
    <w:p w14:paraId="0C043EDB" w14:textId="77777777" w:rsidR="0076589C" w:rsidRPr="0076589C" w:rsidRDefault="0076589C" w:rsidP="0076589C">
      <w:pPr>
        <w:widowControl w:val="0"/>
        <w:spacing w:line="340" w:lineRule="exact"/>
        <w:ind w:firstLine="0"/>
        <w:rPr>
          <w:i/>
          <w:iCs/>
          <w:lang w:val="vi-VN"/>
        </w:rPr>
      </w:pPr>
      <w:r w:rsidRPr="0076589C">
        <w:rPr>
          <w:i/>
          <w:iCs/>
          <w:lang w:val="vi-VN"/>
        </w:rPr>
        <w:t>2.1.1. Tiêu chuẩn lựa chọn</w:t>
      </w:r>
    </w:p>
    <w:p w14:paraId="19EC1261" w14:textId="77777777" w:rsidR="0076589C" w:rsidRPr="0076589C" w:rsidRDefault="0076589C" w:rsidP="0076589C">
      <w:pPr>
        <w:widowControl w:val="0"/>
        <w:spacing w:line="340" w:lineRule="exact"/>
        <w:ind w:firstLine="720"/>
        <w:rPr>
          <w:bCs/>
          <w:lang w:val="vi-VN"/>
        </w:rPr>
      </w:pPr>
      <w:r w:rsidRPr="0076589C">
        <w:rPr>
          <w:bCs/>
          <w:lang w:val="vi-VN"/>
        </w:rPr>
        <w:t xml:space="preserve">- </w:t>
      </w:r>
      <w:r w:rsidRPr="0076589C">
        <w:rPr>
          <w:bCs/>
          <w:lang w:val="es-ES"/>
        </w:rPr>
        <w:t>Nhóm bệnh ung thư</w:t>
      </w:r>
      <w:r w:rsidRPr="0076589C">
        <w:rPr>
          <w:bCs/>
          <w:lang w:val="vi-VN"/>
        </w:rPr>
        <w:t xml:space="preserve">: </w:t>
      </w:r>
      <w:r w:rsidRPr="0076589C">
        <w:rPr>
          <w:bCs/>
          <w:lang w:val="es-ES"/>
        </w:rPr>
        <w:t>Người bệnh có xét nghiệm HBsAg (+) và được chẩn đoán xác định UTBMTBG theo “Hướng dẫn chẩn đoán và điều trị ung thư biểu mô tế bào gan” của Bộ Y tế Việt Nam năm 2020</w:t>
      </w:r>
      <w:r w:rsidRPr="0076589C">
        <w:rPr>
          <w:bCs/>
          <w:lang w:val="vi-VN"/>
        </w:rPr>
        <w:t xml:space="preserve">. </w:t>
      </w:r>
    </w:p>
    <w:p w14:paraId="1089DD45" w14:textId="77777777" w:rsidR="0076589C" w:rsidRPr="0076589C" w:rsidRDefault="0076589C" w:rsidP="0076589C">
      <w:pPr>
        <w:widowControl w:val="0"/>
        <w:spacing w:line="340" w:lineRule="exact"/>
        <w:ind w:firstLine="720"/>
        <w:rPr>
          <w:bCs/>
          <w:lang w:val="vi-VN"/>
        </w:rPr>
      </w:pPr>
      <w:r w:rsidRPr="0076589C">
        <w:rPr>
          <w:bCs/>
          <w:lang w:val="vi-VN"/>
        </w:rPr>
        <w:t xml:space="preserve">- Nhóm chứng bệnh không ung thư: </w:t>
      </w:r>
      <w:r w:rsidRPr="0076589C">
        <w:rPr>
          <w:bCs/>
          <w:lang w:val="es-ES"/>
        </w:rPr>
        <w:t>Người bệnh có xét nghiệm HBsAg (+). Được chẩn đoán xác định xơ gan và</w:t>
      </w:r>
      <w:r w:rsidRPr="0076589C">
        <w:rPr>
          <w:bCs/>
          <w:lang w:val="vi-VN"/>
        </w:rPr>
        <w:t xml:space="preserve"> VGB mạn </w:t>
      </w:r>
      <w:r w:rsidRPr="0076589C">
        <w:rPr>
          <w:bCs/>
          <w:lang w:val="es-ES"/>
        </w:rPr>
        <w:t xml:space="preserve">theo </w:t>
      </w:r>
      <w:r w:rsidRPr="0076589C">
        <w:rPr>
          <w:bCs/>
          <w:lang w:val="es-ES"/>
        </w:rPr>
        <w:lastRenderedPageBreak/>
        <w:t>“Hướng dẫn phòng ngừa, chẩn đoán, chăm sóc và điều trị cho người bị nhiễm viêm gan B mạn tính” của WHO năm 2024</w:t>
      </w:r>
      <w:r w:rsidRPr="0076589C">
        <w:rPr>
          <w:bCs/>
          <w:lang w:val="vi-VN"/>
        </w:rPr>
        <w:t xml:space="preserve">. </w:t>
      </w:r>
    </w:p>
    <w:p w14:paraId="13FA653A" w14:textId="77777777" w:rsidR="0076589C" w:rsidRPr="0076589C" w:rsidRDefault="0076589C" w:rsidP="0076589C">
      <w:pPr>
        <w:widowControl w:val="0"/>
        <w:spacing w:line="340" w:lineRule="exact"/>
        <w:ind w:firstLine="720"/>
        <w:rPr>
          <w:bCs/>
          <w:lang w:val="vi-VN"/>
        </w:rPr>
      </w:pPr>
      <w:r w:rsidRPr="0076589C">
        <w:rPr>
          <w:bCs/>
          <w:lang w:val="vi-VN"/>
        </w:rPr>
        <w:t xml:space="preserve">- </w:t>
      </w:r>
      <w:r w:rsidRPr="0076589C">
        <w:rPr>
          <w:bCs/>
          <w:lang w:val="es-ES"/>
        </w:rPr>
        <w:t>Nhóm chứng người hiến máu</w:t>
      </w:r>
      <w:r w:rsidRPr="0076589C">
        <w:rPr>
          <w:bCs/>
          <w:lang w:val="vi-VN"/>
        </w:rPr>
        <w:t xml:space="preserve">: </w:t>
      </w:r>
      <w:r w:rsidRPr="0076589C">
        <w:rPr>
          <w:bCs/>
          <w:lang w:val="es-ES"/>
        </w:rPr>
        <w:t>Đối tượng từ đủ 18 tuổi trở lên, được khám sàng lọc, đảm bảo đạt tiêu chuẩn của người hiến máu và không mắc các bệnh truyền nhiễm theo quy định của Bộ Y tế</w:t>
      </w:r>
      <w:r w:rsidRPr="0076589C">
        <w:rPr>
          <w:bCs/>
          <w:lang w:val="vi-VN"/>
        </w:rPr>
        <w:t>.</w:t>
      </w:r>
      <w:r w:rsidRPr="0076589C">
        <w:rPr>
          <w:bCs/>
          <w:lang w:val="es-ES"/>
        </w:rPr>
        <w:t xml:space="preserve"> Không mắc các bệnh mạn tính, cấp tính về tuần hoàn, hô hấp, thần kinh, tâm thần...</w:t>
      </w:r>
    </w:p>
    <w:p w14:paraId="080A2EA7" w14:textId="77777777" w:rsidR="0076589C" w:rsidRPr="0076589C" w:rsidRDefault="0076589C" w:rsidP="0076589C">
      <w:pPr>
        <w:widowControl w:val="0"/>
        <w:spacing w:line="340" w:lineRule="exact"/>
        <w:ind w:firstLine="720"/>
        <w:rPr>
          <w:bCs/>
          <w:lang w:val="vi-VN"/>
        </w:rPr>
      </w:pPr>
      <w:r w:rsidRPr="0076589C">
        <w:rPr>
          <w:bCs/>
          <w:lang w:val="vi-VN"/>
        </w:rPr>
        <w:t>-</w:t>
      </w:r>
      <w:r w:rsidRPr="0076589C">
        <w:rPr>
          <w:bCs/>
          <w:lang w:val="es-ES"/>
        </w:rPr>
        <w:t xml:space="preserve"> Đối tượng đồng ý tham gia nghiên cứu.</w:t>
      </w:r>
    </w:p>
    <w:p w14:paraId="09AC6236" w14:textId="77777777" w:rsidR="0076589C" w:rsidRPr="0076589C" w:rsidRDefault="0076589C" w:rsidP="0076589C">
      <w:pPr>
        <w:widowControl w:val="0"/>
        <w:spacing w:line="340" w:lineRule="exact"/>
        <w:ind w:firstLine="0"/>
        <w:rPr>
          <w:bCs/>
          <w:i/>
          <w:iCs/>
          <w:lang w:val="es-ES"/>
        </w:rPr>
      </w:pPr>
      <w:r w:rsidRPr="0076589C">
        <w:rPr>
          <w:bCs/>
          <w:i/>
          <w:iCs/>
          <w:lang w:val="es-ES"/>
        </w:rPr>
        <w:t>2.1.2. Tiêu chuẩn loại trừ</w:t>
      </w:r>
    </w:p>
    <w:p w14:paraId="3540652B" w14:textId="77777777" w:rsidR="0076589C" w:rsidRPr="0076589C" w:rsidRDefault="0076589C" w:rsidP="0076589C">
      <w:pPr>
        <w:widowControl w:val="0"/>
        <w:spacing w:line="340" w:lineRule="exact"/>
        <w:ind w:firstLine="0"/>
        <w:rPr>
          <w:bCs/>
          <w:lang w:val="vi-VN"/>
        </w:rPr>
      </w:pPr>
      <w:r w:rsidRPr="0076589C">
        <w:rPr>
          <w:bCs/>
          <w:lang w:val="es-ES"/>
        </w:rPr>
        <w:tab/>
      </w:r>
      <w:r w:rsidRPr="0076589C">
        <w:rPr>
          <w:bCs/>
          <w:lang w:val="vi-VN"/>
        </w:rPr>
        <w:t xml:space="preserve">- </w:t>
      </w:r>
      <w:r w:rsidRPr="0076589C">
        <w:rPr>
          <w:bCs/>
          <w:lang w:val="es-ES"/>
        </w:rPr>
        <w:t>Tiêu chuẩn loại trừ chung cho nhóm bệnh</w:t>
      </w:r>
      <w:r w:rsidRPr="0076589C">
        <w:rPr>
          <w:bCs/>
          <w:lang w:val="vi-VN"/>
        </w:rPr>
        <w:t xml:space="preserve"> và nhóm chứng bệnh</w:t>
      </w:r>
      <w:r w:rsidRPr="0076589C">
        <w:rPr>
          <w:bCs/>
          <w:lang w:val="es-ES"/>
        </w:rPr>
        <w:t>: Đồng nhiễm HCV, HIV; lạm dụng rượu; nhiễm độc gan; ung thư thứ phát hoặc đã can thiệp điều trị đặc hiệu trước đó</w:t>
      </w:r>
      <w:r w:rsidRPr="0076589C">
        <w:rPr>
          <w:bCs/>
          <w:lang w:val="vi-VN"/>
        </w:rPr>
        <w:t xml:space="preserve"> (điều trị thuốc kháng vi rút..</w:t>
      </w:r>
      <w:r w:rsidRPr="0076589C">
        <w:rPr>
          <w:bCs/>
          <w:lang w:val="es-ES"/>
        </w:rPr>
        <w:t>.</w:t>
      </w:r>
      <w:r w:rsidRPr="0076589C">
        <w:rPr>
          <w:bCs/>
          <w:lang w:val="vi-VN"/>
        </w:rPr>
        <w:t>).</w:t>
      </w:r>
    </w:p>
    <w:p w14:paraId="0275FB44" w14:textId="77777777" w:rsidR="0076589C" w:rsidRPr="0076589C" w:rsidRDefault="0076589C" w:rsidP="0076589C">
      <w:pPr>
        <w:widowControl w:val="0"/>
        <w:spacing w:line="340" w:lineRule="exact"/>
        <w:ind w:firstLine="0"/>
        <w:rPr>
          <w:bCs/>
          <w:lang w:val="vi-VN"/>
        </w:rPr>
      </w:pPr>
      <w:r w:rsidRPr="0076589C">
        <w:rPr>
          <w:bCs/>
          <w:lang w:val="es-ES"/>
        </w:rPr>
        <w:tab/>
        <w:t>- Không đồng ý tham gia hoặc muốn rút khỏi nghiên cứu.</w:t>
      </w:r>
    </w:p>
    <w:p w14:paraId="03350E9D" w14:textId="77777777" w:rsidR="0076589C" w:rsidRPr="0076589C" w:rsidRDefault="0076589C" w:rsidP="0076589C">
      <w:pPr>
        <w:widowControl w:val="0"/>
        <w:spacing w:line="340" w:lineRule="exact"/>
        <w:ind w:firstLine="0"/>
        <w:rPr>
          <w:b/>
          <w:bCs/>
          <w:lang w:val="es-ES"/>
        </w:rPr>
      </w:pPr>
      <w:r w:rsidRPr="0076589C">
        <w:rPr>
          <w:b/>
          <w:bCs/>
          <w:lang w:val="es-ES"/>
        </w:rPr>
        <w:t>2.2. Phương pháp nghiên cứu</w:t>
      </w:r>
    </w:p>
    <w:p w14:paraId="257E4547" w14:textId="77777777" w:rsidR="0076589C" w:rsidRPr="0076589C" w:rsidRDefault="0076589C" w:rsidP="0076589C">
      <w:pPr>
        <w:widowControl w:val="0"/>
        <w:spacing w:line="340" w:lineRule="exact"/>
        <w:ind w:firstLine="0"/>
        <w:rPr>
          <w:b/>
          <w:bCs/>
          <w:i/>
          <w:iCs/>
          <w:lang w:val="es-ES"/>
        </w:rPr>
      </w:pPr>
      <w:r w:rsidRPr="0076589C">
        <w:rPr>
          <w:b/>
          <w:bCs/>
          <w:i/>
          <w:iCs/>
          <w:lang w:val="es-ES"/>
        </w:rPr>
        <w:t>2.2.1. Thiết kế nghiên cứu</w:t>
      </w:r>
    </w:p>
    <w:p w14:paraId="78346DA8" w14:textId="77777777" w:rsidR="0076589C" w:rsidRPr="0076589C" w:rsidRDefault="0076589C" w:rsidP="0076589C">
      <w:pPr>
        <w:widowControl w:val="0"/>
        <w:spacing w:line="340" w:lineRule="exact"/>
        <w:rPr>
          <w:lang w:val="es-ES"/>
        </w:rPr>
      </w:pPr>
      <w:r w:rsidRPr="0076589C">
        <w:rPr>
          <w:lang w:val="es-ES"/>
        </w:rPr>
        <w:tab/>
        <w:t>Nghiên cứu mô tả cắt ngang, có nhóm so sánh đối chứng.</w:t>
      </w:r>
    </w:p>
    <w:p w14:paraId="0E5FB96D" w14:textId="77777777" w:rsidR="0076589C" w:rsidRPr="0076589C" w:rsidRDefault="0076589C" w:rsidP="0076589C">
      <w:pPr>
        <w:widowControl w:val="0"/>
        <w:spacing w:line="340" w:lineRule="exact"/>
        <w:ind w:firstLine="0"/>
        <w:rPr>
          <w:b/>
          <w:bCs/>
          <w:i/>
          <w:iCs/>
          <w:lang w:val="es-ES"/>
        </w:rPr>
      </w:pPr>
      <w:r w:rsidRPr="0076589C">
        <w:rPr>
          <w:b/>
          <w:bCs/>
          <w:i/>
          <w:iCs/>
          <w:lang w:val="es-ES"/>
        </w:rPr>
        <w:t>2.2.2. Cỡ mẫu và phương pháp chọn mẫu</w:t>
      </w:r>
    </w:p>
    <w:p w14:paraId="09593396" w14:textId="77777777" w:rsidR="0076589C" w:rsidRPr="0076589C" w:rsidRDefault="0076589C" w:rsidP="0076589C">
      <w:pPr>
        <w:widowControl w:val="0"/>
        <w:spacing w:line="340" w:lineRule="exact"/>
        <w:rPr>
          <w:lang w:val="vi-VN"/>
        </w:rPr>
      </w:pPr>
      <w:r w:rsidRPr="0076589C">
        <w:rPr>
          <w:lang w:val="es-ES"/>
        </w:rPr>
        <w:t>Áp dụng công thức tính cỡ mẫu cho nghiên cứu mô tả ước lượng một tỷ lệ trong quần thể (nhằm xác định tỷ lệ biến thể NTCP S267F ở người bệnh UTBMTBG):</w:t>
      </w:r>
    </w:p>
    <w:p w14:paraId="3E1CC2AE" w14:textId="77777777" w:rsidR="0076589C" w:rsidRPr="0076589C" w:rsidRDefault="0076589C" w:rsidP="0076589C">
      <w:pPr>
        <w:ind w:firstLine="720"/>
        <w:rPr>
          <w:bCs/>
          <w:color w:val="0D0D0D" w:themeColor="text1" w:themeTint="F2"/>
          <w:lang w:val="es-ES"/>
        </w:rPr>
      </w:pPr>
    </w:p>
    <w:p w14:paraId="70656819" w14:textId="77777777" w:rsidR="0076589C" w:rsidRPr="0076589C" w:rsidRDefault="0076589C" w:rsidP="0076589C">
      <w:pPr>
        <w:ind w:left="284" w:firstLine="2693"/>
        <w:rPr>
          <w:color w:val="0D0D0D" w:themeColor="text1" w:themeTint="F2"/>
        </w:rPr>
      </w:pPr>
      <w:bookmarkStart w:id="9" w:name="OLE_LINK1"/>
      <m:oMathPara>
        <m:oMath>
          <m:r>
            <w:rPr>
              <w:rFonts w:ascii="Cambria Math" w:hAnsi="Cambria Math"/>
              <w:color w:val="0D0D0D" w:themeColor="text1" w:themeTint="F2"/>
            </w:rPr>
            <m:t>n</m:t>
          </m:r>
          <m:r>
            <m:rPr>
              <m:sty m:val="p"/>
            </m:rPr>
            <w:rPr>
              <w:rFonts w:ascii="Cambria Math" w:hAnsi="Cambria Math"/>
              <w:color w:val="0D0D0D" w:themeColor="text1" w:themeTint="F2"/>
            </w:rPr>
            <m:t>=</m:t>
          </m:r>
          <m:sSubSup>
            <m:sSubSupPr>
              <m:ctrlPr>
                <w:rPr>
                  <w:rFonts w:ascii="Cambria Math" w:hAnsi="Cambria Math"/>
                  <w:color w:val="0D0D0D" w:themeColor="text1" w:themeTint="F2"/>
                </w:rPr>
              </m:ctrlPr>
            </m:sSubSupPr>
            <m:e>
              <m:r>
                <w:rPr>
                  <w:rFonts w:ascii="Cambria Math" w:hAnsi="Cambria Math"/>
                  <w:color w:val="0D0D0D" w:themeColor="text1" w:themeTint="F2"/>
                </w:rPr>
                <m:t>Z</m:t>
              </m:r>
            </m:e>
            <m:sub>
              <m:r>
                <m:rPr>
                  <m:sty m:val="p"/>
                </m:rPr>
                <w:rPr>
                  <w:rFonts w:ascii="Cambria Math" w:hAnsi="Cambria Math"/>
                  <w:color w:val="0D0D0D" w:themeColor="text1" w:themeTint="F2"/>
                </w:rPr>
                <m:t>1-</m:t>
              </m:r>
              <m:r>
                <w:rPr>
                  <w:rFonts w:ascii="Cambria Math" w:hAnsi="Cambria Math"/>
                  <w:color w:val="0D0D0D" w:themeColor="text1" w:themeTint="F2"/>
                </w:rPr>
                <m:t>α</m:t>
              </m:r>
              <m:r>
                <m:rPr>
                  <m:sty m:val="p"/>
                </m:rPr>
                <w:rPr>
                  <w:rFonts w:ascii="Cambria Math" w:hAnsi="Cambria Math"/>
                  <w:color w:val="0D0D0D" w:themeColor="text1" w:themeTint="F2"/>
                </w:rPr>
                <m:t>/2</m:t>
              </m:r>
            </m:sub>
            <m:sup>
              <m:r>
                <m:rPr>
                  <m:sty m:val="p"/>
                </m:rPr>
                <w:rPr>
                  <w:rFonts w:ascii="Cambria Math" w:hAnsi="Cambria Math"/>
                  <w:color w:val="0D0D0D" w:themeColor="text1" w:themeTint="F2"/>
                </w:rPr>
                <m:t>2</m:t>
              </m:r>
            </m:sup>
          </m:sSubSup>
          <m:r>
            <m:rPr>
              <m:sty m:val="p"/>
            </m:rPr>
            <w:rPr>
              <w:rFonts w:ascii="Cambria Math" w:hAnsi="Cambria Math"/>
              <w:color w:val="0D0D0D" w:themeColor="text1" w:themeTint="F2"/>
            </w:rPr>
            <m:t>x</m:t>
          </m:r>
          <m:f>
            <m:fPr>
              <m:ctrlPr>
                <w:rPr>
                  <w:rFonts w:ascii="Cambria Math" w:hAnsi="Cambria Math"/>
                  <w:color w:val="0D0D0D" w:themeColor="text1" w:themeTint="F2"/>
                </w:rPr>
              </m:ctrlPr>
            </m:fPr>
            <m:num>
              <m:r>
                <m:rPr>
                  <m:sty m:val="p"/>
                </m:rPr>
                <w:rPr>
                  <w:rFonts w:ascii="Cambria Math" w:hAnsi="Cambria Math"/>
                  <w:color w:val="0D0D0D" w:themeColor="text1" w:themeTint="F2"/>
                </w:rPr>
                <m:t xml:space="preserve">  p(1-</m:t>
              </m:r>
              <m:r>
                <w:rPr>
                  <w:rFonts w:ascii="Cambria Math" w:hAnsi="Cambria Math"/>
                  <w:color w:val="0D0D0D" w:themeColor="text1" w:themeTint="F2"/>
                </w:rPr>
                <m:t>p</m:t>
              </m:r>
              <m:r>
                <m:rPr>
                  <m:sty m:val="p"/>
                </m:rPr>
                <w:rPr>
                  <w:rFonts w:ascii="Cambria Math" w:hAnsi="Cambria Math"/>
                  <w:color w:val="0D0D0D" w:themeColor="text1" w:themeTint="F2"/>
                </w:rPr>
                <m:t>)</m:t>
              </m:r>
            </m:num>
            <m:den>
              <m:sSup>
                <m:sSupPr>
                  <m:ctrlPr>
                    <w:rPr>
                      <w:rFonts w:ascii="Cambria Math" w:hAnsi="Cambria Math"/>
                      <w:color w:val="0D0D0D" w:themeColor="text1" w:themeTint="F2"/>
                    </w:rPr>
                  </m:ctrlPr>
                </m:sSupPr>
                <m:e>
                  <m:r>
                    <m:rPr>
                      <m:sty m:val="p"/>
                    </m:rPr>
                    <w:rPr>
                      <w:rFonts w:ascii="Cambria Math" w:hAnsi="Cambria Math"/>
                      <w:color w:val="0D0D0D" w:themeColor="text1" w:themeTint="F2"/>
                      <w:u w:color="FF0000"/>
                    </w:rPr>
                    <m:t>d</m:t>
                  </m:r>
                </m:e>
                <m:sup>
                  <m:r>
                    <m:rPr>
                      <m:sty m:val="p"/>
                    </m:rPr>
                    <w:rPr>
                      <w:rFonts w:ascii="Cambria Math" w:hAnsi="Cambria Math"/>
                      <w:color w:val="0D0D0D" w:themeColor="text1" w:themeTint="F2"/>
                    </w:rPr>
                    <m:t>2</m:t>
                  </m:r>
                </m:sup>
              </m:sSup>
            </m:den>
          </m:f>
          <m:r>
            <m:rPr>
              <m:sty m:val="p"/>
            </m:rPr>
            <w:rPr>
              <w:rFonts w:ascii="Cambria Math" w:hAnsi="Cambria Math"/>
              <w:color w:val="0D0D0D" w:themeColor="text1" w:themeTint="F2"/>
            </w:rPr>
            <m:t xml:space="preserve">x </m:t>
          </m:r>
          <m:r>
            <w:rPr>
              <w:rFonts w:ascii="Cambria Math" w:hAnsi="Cambria Math"/>
              <w:color w:val="0D0D0D" w:themeColor="text1" w:themeTint="F2"/>
            </w:rPr>
            <m:t>DE</m:t>
          </m:r>
        </m:oMath>
      </m:oMathPara>
    </w:p>
    <w:bookmarkEnd w:id="9"/>
    <w:p w14:paraId="7D576D95" w14:textId="77777777" w:rsidR="0076589C" w:rsidRPr="0076589C" w:rsidRDefault="0076589C" w:rsidP="0076589C">
      <w:pPr>
        <w:widowControl w:val="0"/>
        <w:spacing w:line="340" w:lineRule="exact"/>
        <w:rPr>
          <w:color w:val="0D0D0D" w:themeColor="text1" w:themeTint="F2"/>
        </w:rPr>
      </w:pPr>
      <w:r w:rsidRPr="0076589C">
        <w:rPr>
          <w:color w:val="0D0D0D" w:themeColor="text1" w:themeTint="F2"/>
        </w:rPr>
        <w:t>Trong đó: n: Cỡ mẫu tối thiểu</w:t>
      </w:r>
    </w:p>
    <w:p w14:paraId="1E13D98D" w14:textId="77777777" w:rsidR="0076589C" w:rsidRPr="0076589C" w:rsidRDefault="0076589C" w:rsidP="0076589C">
      <w:pPr>
        <w:widowControl w:val="0"/>
        <w:spacing w:line="340" w:lineRule="exact"/>
        <w:ind w:firstLine="709"/>
        <w:rPr>
          <w:color w:val="0D0D0D" w:themeColor="text1" w:themeTint="F2"/>
        </w:rPr>
      </w:pPr>
      <w:r w:rsidRPr="0076589C">
        <w:rPr>
          <w:color w:val="0D0D0D" w:themeColor="text1" w:themeTint="F2"/>
        </w:rPr>
        <w:t xml:space="preserve"> </w:t>
      </w:r>
      <m:oMath>
        <m:r>
          <w:rPr>
            <w:rFonts w:ascii="Cambria Math" w:eastAsia="MS Mincho" w:hAnsi="Cambria Math"/>
            <w:color w:val="0D0D0D" w:themeColor="text1" w:themeTint="F2"/>
          </w:rPr>
          <m:t>d</m:t>
        </m:r>
      </m:oMath>
      <w:r w:rsidRPr="0076589C">
        <w:rPr>
          <w:color w:val="0D0D0D" w:themeColor="text1" w:themeTint="F2"/>
        </w:rPr>
        <w:t xml:space="preserve"> là sai số tuyệt đối cho phép (</w:t>
      </w:r>
      <w:r w:rsidRPr="0076589C">
        <w:rPr>
          <w:color w:val="0D0D0D" w:themeColor="text1" w:themeTint="F2"/>
          <w:u w:color="FF0000"/>
        </w:rPr>
        <w:t>chọn d=</w:t>
      </w:r>
      <w:r w:rsidRPr="0076589C">
        <w:rPr>
          <w:color w:val="0D0D0D" w:themeColor="text1" w:themeTint="F2"/>
        </w:rPr>
        <w:t>0,05).</w:t>
      </w:r>
    </w:p>
    <w:p w14:paraId="7A8DC9C4" w14:textId="77777777" w:rsidR="0076589C" w:rsidRPr="0076589C" w:rsidRDefault="0076589C" w:rsidP="0076589C">
      <w:pPr>
        <w:widowControl w:val="0"/>
        <w:spacing w:line="340" w:lineRule="exact"/>
        <w:ind w:firstLine="180"/>
        <w:rPr>
          <w:color w:val="0D0D0D" w:themeColor="text1" w:themeTint="F2"/>
          <w:lang w:val="fr-FR"/>
        </w:rPr>
      </w:pPr>
      <w:bookmarkStart w:id="10" w:name="_Hlk100251889"/>
      <w:r w:rsidRPr="0076589C">
        <w:rPr>
          <w:color w:val="0D0D0D" w:themeColor="text1" w:themeTint="F2"/>
        </w:rPr>
        <w:tab/>
        <w:t xml:space="preserve"> </w:t>
      </w:r>
      <m:oMath>
        <m:sSubSup>
          <m:sSubSupPr>
            <m:ctrlPr>
              <w:rPr>
                <w:rFonts w:ascii="Cambria Math" w:hAnsi="Cambria Math"/>
                <w:color w:val="0D0D0D" w:themeColor="text1" w:themeTint="F2"/>
              </w:rPr>
            </m:ctrlPr>
          </m:sSubSupPr>
          <m:e>
            <m:r>
              <w:rPr>
                <w:rFonts w:ascii="Cambria Math" w:hAnsi="Cambria Math"/>
                <w:color w:val="0D0D0D" w:themeColor="text1" w:themeTint="F2"/>
              </w:rPr>
              <m:t>Z</m:t>
            </m:r>
          </m:e>
          <m:sub>
            <m:r>
              <w:rPr>
                <w:rFonts w:ascii="Cambria Math" w:hAnsi="Cambria Math"/>
                <w:color w:val="0D0D0D" w:themeColor="text1" w:themeTint="F2"/>
              </w:rPr>
              <m:t>1-α/2</m:t>
            </m:r>
          </m:sub>
          <m:sup>
            <m:r>
              <w:rPr>
                <w:rFonts w:ascii="Cambria Math" w:hAnsi="Cambria Math"/>
                <w:color w:val="0D0D0D" w:themeColor="text1" w:themeTint="F2"/>
              </w:rPr>
              <m:t xml:space="preserve"> </m:t>
            </m:r>
          </m:sup>
        </m:sSubSup>
        <w:bookmarkStart w:id="11" w:name="OLE_LINK92"/>
        <m:r>
          <w:rPr>
            <w:rFonts w:ascii="Cambria Math" w:hAnsi="Cambria Math"/>
            <w:color w:val="0D0D0D" w:themeColor="text1" w:themeTint="F2"/>
          </w:rPr>
          <m:t xml:space="preserve">  </m:t>
        </m:r>
      </m:oMath>
      <w:bookmarkEnd w:id="10"/>
      <w:r w:rsidRPr="0076589C">
        <w:rPr>
          <w:color w:val="0D0D0D" w:themeColor="text1" w:themeTint="F2"/>
        </w:rPr>
        <w:t>là hệ số</w:t>
      </w:r>
      <w:r w:rsidRPr="0076589C">
        <w:rPr>
          <w:color w:val="0D0D0D" w:themeColor="text1" w:themeTint="F2"/>
          <w:lang w:val="fr-FR"/>
        </w:rPr>
        <w:t xml:space="preserve"> giới hạn</w:t>
      </w:r>
      <w:r w:rsidRPr="0076589C">
        <w:rPr>
          <w:color w:val="0D0D0D" w:themeColor="text1" w:themeTint="F2"/>
        </w:rPr>
        <w:t xml:space="preserve"> tin cậy</w:t>
      </w:r>
      <w:r w:rsidRPr="0076589C">
        <w:rPr>
          <w:color w:val="0D0D0D" w:themeColor="text1" w:themeTint="F2"/>
          <w:lang w:val="fr-FR"/>
        </w:rPr>
        <w:t xml:space="preserve">. Chọn mức ý nghĩa thống kê </w:t>
      </w:r>
      <w:r w:rsidRPr="0076589C">
        <w:rPr>
          <w:color w:val="0D0D0D" w:themeColor="text1" w:themeTint="F2"/>
          <w:u w:color="FF0000"/>
        </w:rPr>
        <w:t>α</w:t>
      </w:r>
      <w:r w:rsidRPr="0076589C">
        <w:rPr>
          <w:color w:val="0D0D0D" w:themeColor="text1" w:themeTint="F2"/>
          <w:u w:color="FF0000"/>
          <w:lang w:val="fr-FR"/>
        </w:rPr>
        <w:t>=</w:t>
      </w:r>
      <w:r w:rsidRPr="0076589C">
        <w:rPr>
          <w:color w:val="0D0D0D" w:themeColor="text1" w:themeTint="F2"/>
          <w:lang w:val="fr-FR"/>
        </w:rPr>
        <w:t xml:space="preserve">0,05, tương ứng với độ tin cậy là 95%, do đó </w:t>
      </w:r>
      <m:oMath>
        <m:sSubSup>
          <m:sSubSupPr>
            <m:ctrlPr>
              <w:rPr>
                <w:rFonts w:ascii="Cambria Math" w:hAnsi="Cambria Math"/>
                <w:color w:val="0D0D0D" w:themeColor="text1" w:themeTint="F2"/>
              </w:rPr>
            </m:ctrlPr>
          </m:sSubSupPr>
          <m:e>
            <m:r>
              <w:rPr>
                <w:rFonts w:ascii="Cambria Math" w:hAnsi="Cambria Math"/>
                <w:color w:val="0D0D0D" w:themeColor="text1" w:themeTint="F2"/>
              </w:rPr>
              <m:t>Z</m:t>
            </m:r>
          </m:e>
          <m:sub>
            <m:r>
              <w:rPr>
                <w:rFonts w:ascii="Cambria Math" w:hAnsi="Cambria Math"/>
                <w:color w:val="0D0D0D" w:themeColor="text1" w:themeTint="F2"/>
                <w:lang w:val="fr-FR"/>
              </w:rPr>
              <m:t>0,975</m:t>
            </m:r>
          </m:sub>
          <m:sup>
            <m:r>
              <w:rPr>
                <w:rFonts w:ascii="Cambria Math" w:hAnsi="Cambria Math"/>
                <w:color w:val="0D0D0D" w:themeColor="text1" w:themeTint="F2"/>
                <w:lang w:val="fr-FR"/>
              </w:rPr>
              <m:t xml:space="preserve"> </m:t>
            </m:r>
          </m:sup>
        </m:sSubSup>
      </m:oMath>
      <w:r w:rsidRPr="0076589C">
        <w:rPr>
          <w:color w:val="0D0D0D" w:themeColor="text1" w:themeTint="F2"/>
          <w:lang w:val="fr-FR"/>
        </w:rPr>
        <w:t>=1,96.</w:t>
      </w:r>
    </w:p>
    <w:bookmarkEnd w:id="11"/>
    <w:p w14:paraId="2C825259" w14:textId="77777777" w:rsidR="0076589C" w:rsidRPr="0076589C" w:rsidRDefault="0076589C" w:rsidP="0076589C">
      <w:pPr>
        <w:widowControl w:val="0"/>
        <w:spacing w:line="340" w:lineRule="exact"/>
        <w:ind w:firstLine="709"/>
        <w:rPr>
          <w:color w:val="0D0D0D" w:themeColor="text1" w:themeTint="F2"/>
        </w:rPr>
      </w:pPr>
      <w:r w:rsidRPr="0076589C">
        <w:rPr>
          <w:color w:val="0D0D0D" w:themeColor="text1" w:themeTint="F2"/>
        </w:rPr>
        <w:lastRenderedPageBreak/>
        <w:t>DE là hệ số thiết kế mẫu (Design Effect), chọn DE=2.</w:t>
      </w:r>
    </w:p>
    <w:p w14:paraId="1E9DFAC6" w14:textId="77777777" w:rsidR="0076589C" w:rsidRPr="0076589C" w:rsidRDefault="0076589C" w:rsidP="0076589C">
      <w:pPr>
        <w:spacing w:line="340" w:lineRule="exact"/>
        <w:rPr>
          <w:lang w:val="vi-VN"/>
        </w:rPr>
      </w:pPr>
      <w:r w:rsidRPr="0076589C">
        <w:rPr>
          <w:color w:val="0D0D0D" w:themeColor="text1" w:themeTint="F2"/>
        </w:rPr>
        <w:t xml:space="preserve">p: Tỷ lệ ước đoán người bệnh UTBMTBG mang biến thể NTCP S267F là </w:t>
      </w:r>
      <w:r w:rsidRPr="0076589C">
        <w:rPr>
          <w:bCs/>
          <w:color w:val="0D0D0D" w:themeColor="text1" w:themeTint="F2"/>
        </w:rPr>
        <w:t>6,3% (chọn p=0,063) theo</w:t>
      </w:r>
      <w:r w:rsidRPr="0076589C">
        <w:rPr>
          <w:color w:val="0D0D0D" w:themeColor="text1" w:themeTint="F2"/>
        </w:rPr>
        <w:t xml:space="preserve"> nghiên cứu của Mai Thanh Bình và cs. Từ công thức trên, </w:t>
      </w:r>
      <w:r w:rsidRPr="0076589C">
        <w:rPr>
          <w:color w:val="0D0D0D" w:themeColor="text1" w:themeTint="F2"/>
          <w:u w:color="FF0000"/>
        </w:rPr>
        <w:t>cỡ mẫu</w:t>
      </w:r>
      <w:r w:rsidRPr="0076589C">
        <w:rPr>
          <w:color w:val="0D0D0D" w:themeColor="text1" w:themeTint="F2"/>
        </w:rPr>
        <w:t xml:space="preserve"> nghiên cứu tối thiểu tính được là n=182.</w:t>
      </w:r>
    </w:p>
    <w:p w14:paraId="2DAA3AA0" w14:textId="77777777" w:rsidR="0076589C" w:rsidRPr="0076589C" w:rsidRDefault="0076589C" w:rsidP="0076589C">
      <w:pPr>
        <w:spacing w:line="340" w:lineRule="exact"/>
        <w:rPr>
          <w:lang w:val="es-ES"/>
        </w:rPr>
      </w:pPr>
      <w:r w:rsidRPr="0076589C">
        <w:rPr>
          <w:lang w:val="es-ES"/>
        </w:rPr>
        <w:tab/>
        <w:t xml:space="preserve"> - Áp dụng phương pháp chọn mẫu có chủ đích cho nhóm bệnh UTBMTBG và nhóm chứng bệnh</w:t>
      </w:r>
      <w:r w:rsidRPr="0076589C">
        <w:rPr>
          <w:lang w:val="vi-VN"/>
        </w:rPr>
        <w:t xml:space="preserve">. </w:t>
      </w:r>
      <w:r w:rsidRPr="0076589C">
        <w:rPr>
          <w:lang w:val="es-ES"/>
        </w:rPr>
        <w:t>Phương pháp chọn mẫu thuận tiện được áp dụng cho nhóm chứng.</w:t>
      </w:r>
    </w:p>
    <w:p w14:paraId="7697C48B" w14:textId="77777777" w:rsidR="0076589C" w:rsidRPr="0076589C" w:rsidRDefault="0076589C" w:rsidP="0076589C">
      <w:pPr>
        <w:spacing w:line="340" w:lineRule="exact"/>
        <w:rPr>
          <w:lang w:val="es-ES"/>
        </w:rPr>
      </w:pPr>
      <w:r w:rsidRPr="0076589C">
        <w:rPr>
          <w:lang w:val="es-ES"/>
        </w:rPr>
        <w:tab/>
        <w:t xml:space="preserve">- Cỡ mẫu thực tế gồm 231 người bệnh UTBMTBG HBsAg (+), 198 người bệnh nhóm chứng bệnh (trong đó có 96 người bệnh xơ gan HBsAg (+), 102 người bệnh VGB mạn) và 314 người hiến máu. </w:t>
      </w:r>
    </w:p>
    <w:p w14:paraId="375C0015" w14:textId="77777777" w:rsidR="0076589C" w:rsidRPr="0076589C" w:rsidRDefault="0076589C" w:rsidP="0076589C">
      <w:pPr>
        <w:spacing w:line="340" w:lineRule="exact"/>
        <w:ind w:firstLine="0"/>
        <w:rPr>
          <w:b/>
          <w:bCs/>
          <w:i/>
          <w:iCs/>
          <w:lang w:val="es-ES"/>
        </w:rPr>
      </w:pPr>
      <w:r w:rsidRPr="0076589C">
        <w:rPr>
          <w:b/>
          <w:bCs/>
          <w:i/>
          <w:iCs/>
          <w:lang w:val="es-ES"/>
        </w:rPr>
        <w:t xml:space="preserve">2.2.3. Địa điểm, thời gian nghiên cứu </w:t>
      </w:r>
    </w:p>
    <w:p w14:paraId="5F7BFB92" w14:textId="77777777" w:rsidR="0076589C" w:rsidRPr="0076589C" w:rsidRDefault="0076589C" w:rsidP="0076589C">
      <w:pPr>
        <w:widowControl w:val="0"/>
        <w:spacing w:line="340" w:lineRule="exact"/>
        <w:rPr>
          <w:lang w:val="es-ES"/>
        </w:rPr>
      </w:pPr>
      <w:r w:rsidRPr="0076589C">
        <w:rPr>
          <w:lang w:val="vi-VN"/>
        </w:rPr>
        <w:t xml:space="preserve">- </w:t>
      </w:r>
      <w:r w:rsidRPr="0076589C">
        <w:rPr>
          <w:lang w:val="es-ES"/>
        </w:rPr>
        <w:t>Địa điểm nghiên cứu</w:t>
      </w:r>
      <w:r w:rsidRPr="0076589C">
        <w:rPr>
          <w:lang w:val="vi-VN"/>
        </w:rPr>
        <w:t xml:space="preserve">: </w:t>
      </w:r>
      <w:r w:rsidRPr="0076589C">
        <w:rPr>
          <w:lang w:val="es-ES"/>
        </w:rPr>
        <w:t xml:space="preserve">Bệnh viện TWQĐ 108 và Bệnh viện Quân y 103. </w:t>
      </w:r>
    </w:p>
    <w:p w14:paraId="326EF6FE" w14:textId="77777777" w:rsidR="0076589C" w:rsidRPr="0076589C" w:rsidRDefault="0076589C" w:rsidP="0076589C">
      <w:pPr>
        <w:widowControl w:val="0"/>
        <w:spacing w:line="340" w:lineRule="exact"/>
        <w:rPr>
          <w:lang w:val="es-ES"/>
        </w:rPr>
      </w:pPr>
      <w:r w:rsidRPr="0076589C">
        <w:rPr>
          <w:lang w:val="es-ES"/>
        </w:rPr>
        <w:t xml:space="preserve">- Xét nghiệm sinh học phân tử được tiến hành tại Trung tâm nghiên cứu Y học Việt - Đức (VG-CARE) - Bệnh viện TWQĐ 108. </w:t>
      </w:r>
    </w:p>
    <w:p w14:paraId="660637C7" w14:textId="77777777" w:rsidR="0076589C" w:rsidRPr="0076589C" w:rsidRDefault="0076589C" w:rsidP="0076589C">
      <w:pPr>
        <w:widowControl w:val="0"/>
        <w:spacing w:line="340" w:lineRule="exact"/>
        <w:rPr>
          <w:lang w:val="vi-VN"/>
        </w:rPr>
      </w:pPr>
      <w:r w:rsidRPr="0076589C">
        <w:rPr>
          <w:lang w:val="vi-VN"/>
        </w:rPr>
        <w:t xml:space="preserve">- </w:t>
      </w:r>
      <w:r w:rsidRPr="0076589C">
        <w:rPr>
          <w:lang w:val="es-ES"/>
        </w:rPr>
        <w:t>Thời gian nghiên cứu</w:t>
      </w:r>
      <w:r w:rsidRPr="0076589C">
        <w:rPr>
          <w:lang w:val="vi-VN"/>
        </w:rPr>
        <w:t>:</w:t>
      </w:r>
      <w:r w:rsidRPr="0076589C">
        <w:rPr>
          <w:lang w:val="es-ES"/>
        </w:rPr>
        <w:t>Từ tháng 12/2021 đến tháng 02/2025.</w:t>
      </w:r>
    </w:p>
    <w:p w14:paraId="1796AE67" w14:textId="77777777" w:rsidR="0076589C" w:rsidRPr="0076589C" w:rsidRDefault="0076589C" w:rsidP="0076589C">
      <w:pPr>
        <w:widowControl w:val="0"/>
        <w:spacing w:line="340" w:lineRule="exact"/>
        <w:ind w:firstLine="0"/>
        <w:rPr>
          <w:b/>
          <w:bCs/>
          <w:i/>
          <w:iCs/>
          <w:lang w:val="vi-VN"/>
        </w:rPr>
      </w:pPr>
      <w:r w:rsidRPr="0076589C">
        <w:rPr>
          <w:b/>
          <w:bCs/>
          <w:i/>
          <w:iCs/>
          <w:lang w:val="vi-VN"/>
        </w:rPr>
        <w:t>2.2.4. Phương tiện, hóa chất sử dụng trong nghiên cứu</w:t>
      </w:r>
    </w:p>
    <w:p w14:paraId="0AAD687B" w14:textId="77777777" w:rsidR="0076589C" w:rsidRPr="0076589C" w:rsidRDefault="0076589C" w:rsidP="0076589C">
      <w:pPr>
        <w:widowControl w:val="0"/>
        <w:spacing w:line="340" w:lineRule="exact"/>
        <w:rPr>
          <w:lang w:val="vi-VN"/>
        </w:rPr>
      </w:pPr>
      <w:r w:rsidRPr="0076589C">
        <w:rPr>
          <w:lang w:val="vi-VN"/>
        </w:rPr>
        <w:t>Các trang thiết bị và hóa chất liên quan đến xét nghiệm sinh học phân tử, bao gồm xét nghiệm giải trình tự gen, xét nghiệm định lượng nồng độ HBV-DNA được đặt tại Trung tâm nghiên cứu Y học Việt Đức, Bệnh viện TWQĐ 108.</w:t>
      </w:r>
    </w:p>
    <w:p w14:paraId="398DFFF7" w14:textId="77777777" w:rsidR="0076589C" w:rsidRPr="0076589C" w:rsidRDefault="0076589C" w:rsidP="0076589C">
      <w:pPr>
        <w:spacing w:line="340" w:lineRule="exact"/>
        <w:rPr>
          <w:lang w:val="vi-VN"/>
        </w:rPr>
      </w:pPr>
      <w:r w:rsidRPr="0076589C">
        <w:rPr>
          <w:lang w:val="vi-VN"/>
        </w:rPr>
        <w:t>Các thiết bị và hóa chất thực hiện xét nghiệm huyết học, sinh hóa… đặt tại các khoa xét nghiệm cận lâm sàng Bệnh viện TWQĐ 108 và Bệnh viện Quân y 103.</w:t>
      </w:r>
    </w:p>
    <w:p w14:paraId="17A172EF" w14:textId="77777777" w:rsidR="0076589C" w:rsidRPr="0076589C" w:rsidRDefault="0076589C" w:rsidP="0076589C">
      <w:pPr>
        <w:spacing w:line="340" w:lineRule="exact"/>
        <w:ind w:firstLine="0"/>
        <w:rPr>
          <w:b/>
          <w:bCs/>
          <w:i/>
          <w:iCs/>
          <w:lang w:val="vi-VN"/>
        </w:rPr>
      </w:pPr>
      <w:r w:rsidRPr="0076589C">
        <w:rPr>
          <w:b/>
          <w:bCs/>
          <w:i/>
          <w:iCs/>
          <w:lang w:val="vi-VN"/>
        </w:rPr>
        <w:t>2.3. Quy trình nghiên cứu</w:t>
      </w:r>
    </w:p>
    <w:p w14:paraId="27C30A40" w14:textId="77777777" w:rsidR="0076589C" w:rsidRPr="0076589C" w:rsidRDefault="0076589C" w:rsidP="0076589C">
      <w:pPr>
        <w:spacing w:line="340" w:lineRule="exact"/>
        <w:rPr>
          <w:lang w:val="vi-VN"/>
        </w:rPr>
      </w:pPr>
      <w:r w:rsidRPr="0076589C">
        <w:rPr>
          <w:lang w:val="vi-VN"/>
        </w:rPr>
        <w:t>Nghiên cứu được xây dựng và tiến hành theo các bước sau:</w:t>
      </w:r>
    </w:p>
    <w:p w14:paraId="006D0169" w14:textId="77777777" w:rsidR="0076589C" w:rsidRPr="0076589C" w:rsidRDefault="0076589C" w:rsidP="0076589C">
      <w:pPr>
        <w:spacing w:line="340" w:lineRule="exact"/>
        <w:rPr>
          <w:lang w:val="vi-VN"/>
        </w:rPr>
      </w:pPr>
      <w:r w:rsidRPr="0076589C">
        <w:rPr>
          <w:lang w:val="vi-VN"/>
        </w:rPr>
        <w:t>- Tuyển chọn đối tượng nghiên cứu.</w:t>
      </w:r>
    </w:p>
    <w:p w14:paraId="70DBC98C" w14:textId="77777777" w:rsidR="0076589C" w:rsidRPr="0076589C" w:rsidRDefault="0076589C" w:rsidP="0076589C">
      <w:pPr>
        <w:spacing w:line="340" w:lineRule="exact"/>
        <w:rPr>
          <w:lang w:val="vi-VN"/>
        </w:rPr>
      </w:pPr>
      <w:r w:rsidRPr="0076589C">
        <w:rPr>
          <w:lang w:val="vi-VN"/>
        </w:rPr>
        <w:lastRenderedPageBreak/>
        <w:t>- Thu thập mẫu máu xét nghiệm sinh học phân tử.</w:t>
      </w:r>
    </w:p>
    <w:p w14:paraId="3ACFE6BD" w14:textId="77777777" w:rsidR="0076589C" w:rsidRPr="0076589C" w:rsidRDefault="0076589C" w:rsidP="0076589C">
      <w:pPr>
        <w:spacing w:line="340" w:lineRule="exact"/>
        <w:rPr>
          <w:lang w:val="vi-VN"/>
        </w:rPr>
      </w:pPr>
      <w:r w:rsidRPr="0076589C">
        <w:rPr>
          <w:lang w:val="vi-VN"/>
        </w:rPr>
        <w:t>- Tách, chiết mẫu DNA của đối tượng nghiên cứu.</w:t>
      </w:r>
    </w:p>
    <w:p w14:paraId="54D3AECF" w14:textId="77777777" w:rsidR="0076589C" w:rsidRPr="0076589C" w:rsidRDefault="0076589C" w:rsidP="0076589C">
      <w:pPr>
        <w:spacing w:line="340" w:lineRule="exact"/>
        <w:rPr>
          <w:lang w:val="vi-VN"/>
        </w:rPr>
      </w:pPr>
      <w:r w:rsidRPr="0076589C">
        <w:rPr>
          <w:lang w:val="vi-VN"/>
        </w:rPr>
        <w:t>- Xác định nồng độ HBV-DNA bằng phản ứng Realtime PCR.</w:t>
      </w:r>
    </w:p>
    <w:p w14:paraId="57E62658" w14:textId="77777777" w:rsidR="0076589C" w:rsidRPr="0076589C" w:rsidRDefault="0076589C" w:rsidP="0076589C">
      <w:pPr>
        <w:spacing w:line="340" w:lineRule="exact"/>
        <w:rPr>
          <w:lang w:val="vi-VN"/>
        </w:rPr>
      </w:pPr>
      <w:r w:rsidRPr="0076589C">
        <w:rPr>
          <w:lang w:val="vi-VN"/>
        </w:rPr>
        <w:t xml:space="preserve">- Giải trình tự gen </w:t>
      </w:r>
      <w:r w:rsidRPr="0076589C">
        <w:rPr>
          <w:i/>
          <w:iCs/>
          <w:lang w:val="vi-VN"/>
        </w:rPr>
        <w:t>preS/S</w:t>
      </w:r>
      <w:r w:rsidRPr="0076589C">
        <w:rPr>
          <w:lang w:val="vi-VN"/>
        </w:rPr>
        <w:t xml:space="preserve"> của HBV.</w:t>
      </w:r>
    </w:p>
    <w:p w14:paraId="3359F46E" w14:textId="77777777" w:rsidR="0076589C" w:rsidRPr="0076589C" w:rsidRDefault="0076589C" w:rsidP="0076589C">
      <w:pPr>
        <w:spacing w:line="340" w:lineRule="exact"/>
        <w:rPr>
          <w:lang w:val="vi-VN"/>
        </w:rPr>
      </w:pPr>
      <w:r w:rsidRPr="0076589C">
        <w:rPr>
          <w:lang w:val="vi-VN"/>
        </w:rPr>
        <w:t xml:space="preserve">- Kỹ thuật khuếch đại gen </w:t>
      </w:r>
      <w:r w:rsidRPr="0076589C">
        <w:rPr>
          <w:i/>
          <w:iCs/>
          <w:lang w:val="vi-VN"/>
        </w:rPr>
        <w:t>preS/S</w:t>
      </w:r>
      <w:r w:rsidRPr="0076589C">
        <w:rPr>
          <w:lang w:val="vi-VN"/>
        </w:rPr>
        <w:t xml:space="preserve"> của HBV bằng kỹ thuật Nested-PCR.</w:t>
      </w:r>
    </w:p>
    <w:p w14:paraId="1D030079" w14:textId="77777777" w:rsidR="0076589C" w:rsidRPr="0076589C" w:rsidRDefault="0076589C" w:rsidP="0076589C">
      <w:pPr>
        <w:spacing w:line="340" w:lineRule="exact"/>
        <w:rPr>
          <w:lang w:val="vi-VN"/>
        </w:rPr>
      </w:pPr>
      <w:r w:rsidRPr="0076589C">
        <w:rPr>
          <w:lang w:val="vi-VN"/>
        </w:rPr>
        <w:t xml:space="preserve">- Kỹ thuật giải trình tự gen </w:t>
      </w:r>
      <w:r w:rsidRPr="0076589C">
        <w:rPr>
          <w:i/>
          <w:iCs/>
          <w:lang w:val="vi-VN"/>
        </w:rPr>
        <w:t>preS/S</w:t>
      </w:r>
      <w:r w:rsidRPr="0076589C">
        <w:rPr>
          <w:lang w:val="vi-VN"/>
        </w:rPr>
        <w:t xml:space="preserve"> của HBV.</w:t>
      </w:r>
    </w:p>
    <w:p w14:paraId="1735D3A3" w14:textId="77777777" w:rsidR="0076589C" w:rsidRPr="0076589C" w:rsidRDefault="0076589C" w:rsidP="0076589C">
      <w:pPr>
        <w:spacing w:line="340" w:lineRule="exact"/>
        <w:rPr>
          <w:lang w:val="vi-VN"/>
        </w:rPr>
      </w:pPr>
      <w:r w:rsidRPr="0076589C">
        <w:rPr>
          <w:lang w:val="vi-VN"/>
        </w:rPr>
        <w:t xml:space="preserve">- Giải trình tự gen </w:t>
      </w:r>
      <w:r w:rsidRPr="0076589C">
        <w:rPr>
          <w:i/>
          <w:iCs/>
          <w:lang w:val="vi-VN"/>
        </w:rPr>
        <w:t>SLC10A1</w:t>
      </w:r>
      <w:r w:rsidRPr="0076589C">
        <w:rPr>
          <w:lang w:val="vi-VN"/>
        </w:rPr>
        <w:t xml:space="preserve"> ở đối tượng nghiên cứu.</w:t>
      </w:r>
      <w:r w:rsidRPr="0076589C">
        <w:rPr>
          <w:lang w:val="vi-VN"/>
        </w:rPr>
        <w:tab/>
      </w:r>
    </w:p>
    <w:p w14:paraId="0704D81B" w14:textId="77777777" w:rsidR="0076589C" w:rsidRPr="0076589C" w:rsidRDefault="0076589C" w:rsidP="0076589C">
      <w:pPr>
        <w:spacing w:line="340" w:lineRule="exact"/>
        <w:rPr>
          <w:lang w:val="vi-VN"/>
        </w:rPr>
      </w:pPr>
      <w:r w:rsidRPr="0076589C">
        <w:rPr>
          <w:lang w:val="vi-VN"/>
        </w:rPr>
        <w:t xml:space="preserve">- Phân tích kết quả. </w:t>
      </w:r>
    </w:p>
    <w:p w14:paraId="5FE326A6" w14:textId="77777777" w:rsidR="0076589C" w:rsidRPr="0076589C" w:rsidRDefault="0076589C" w:rsidP="0076589C">
      <w:pPr>
        <w:widowControl w:val="0"/>
        <w:spacing w:line="340" w:lineRule="exact"/>
        <w:ind w:firstLine="0"/>
        <w:rPr>
          <w:b/>
          <w:bCs/>
          <w:i/>
          <w:iCs/>
          <w:lang w:val="vi-VN"/>
        </w:rPr>
      </w:pPr>
      <w:r w:rsidRPr="0076589C">
        <w:rPr>
          <w:b/>
          <w:bCs/>
          <w:i/>
          <w:iCs/>
          <w:lang w:val="vi-VN"/>
        </w:rPr>
        <w:t xml:space="preserve">2.4. Các chỉ số nghiên cứu </w:t>
      </w:r>
    </w:p>
    <w:p w14:paraId="284E99E7" w14:textId="77777777" w:rsidR="0076589C" w:rsidRPr="0076589C" w:rsidRDefault="0076589C" w:rsidP="0076589C">
      <w:pPr>
        <w:widowControl w:val="0"/>
        <w:spacing w:line="340" w:lineRule="exact"/>
        <w:ind w:firstLine="0"/>
        <w:rPr>
          <w:b/>
          <w:bCs/>
          <w:i/>
          <w:iCs/>
          <w:lang w:val="vi-VN"/>
        </w:rPr>
      </w:pPr>
      <w:r w:rsidRPr="0076589C">
        <w:rPr>
          <w:b/>
          <w:bCs/>
          <w:i/>
          <w:iCs/>
          <w:lang w:val="vi-VN"/>
        </w:rPr>
        <w:t>2.4.1. Đặc điểm đối tượng nghiên cứu</w:t>
      </w:r>
    </w:p>
    <w:p w14:paraId="6A730676" w14:textId="77777777" w:rsidR="0076589C" w:rsidRPr="0076589C" w:rsidRDefault="0076589C" w:rsidP="0076589C">
      <w:pPr>
        <w:widowControl w:val="0"/>
        <w:tabs>
          <w:tab w:val="left" w:pos="720"/>
        </w:tabs>
        <w:spacing w:line="340" w:lineRule="exact"/>
        <w:rPr>
          <w:iCs/>
          <w:color w:val="0D0D0D" w:themeColor="text1" w:themeTint="F2"/>
          <w:lang w:val="vi-VN"/>
        </w:rPr>
      </w:pPr>
      <w:r w:rsidRPr="0076589C">
        <w:rPr>
          <w:iCs/>
          <w:color w:val="0D0D0D" w:themeColor="text1" w:themeTint="F2"/>
          <w:lang w:val="vi-VN"/>
        </w:rPr>
        <w:t>Để đảm bảo tính nhất quán của dữ liệu, nghiên cứu được giới hạn trong việc phân tích các chỉ số sau: Tuổi, giới tính, một số triệu chứng lâm sàng, chỉ số cận lâm sàng.</w:t>
      </w:r>
    </w:p>
    <w:p w14:paraId="59CBCB03" w14:textId="77777777" w:rsidR="0076589C" w:rsidRPr="0076589C" w:rsidRDefault="0076589C" w:rsidP="0076589C">
      <w:pPr>
        <w:widowControl w:val="0"/>
        <w:spacing w:line="340" w:lineRule="exact"/>
        <w:ind w:firstLine="0"/>
        <w:rPr>
          <w:b/>
          <w:bCs/>
          <w:i/>
          <w:iCs/>
          <w:lang w:val="vi-VN"/>
        </w:rPr>
      </w:pPr>
      <w:r w:rsidRPr="0076589C">
        <w:rPr>
          <w:b/>
          <w:bCs/>
          <w:i/>
          <w:iCs/>
          <w:lang w:val="vi-VN"/>
        </w:rPr>
        <w:t xml:space="preserve">2.4.2. Đặc điểm đột biến gen preS/S và biến thể NTCP S267F </w:t>
      </w:r>
    </w:p>
    <w:p w14:paraId="7A380C60" w14:textId="77777777" w:rsidR="0076589C" w:rsidRPr="0076589C" w:rsidRDefault="0076589C" w:rsidP="0076589C">
      <w:pPr>
        <w:widowControl w:val="0"/>
        <w:spacing w:line="340" w:lineRule="exact"/>
        <w:rPr>
          <w:lang w:val="vi-VN"/>
        </w:rPr>
      </w:pPr>
      <w:r w:rsidRPr="0076589C">
        <w:rPr>
          <w:lang w:val="vi-VN"/>
        </w:rPr>
        <w:tab/>
        <w:t>- Kiểu gen HBV: Kiểu gen B, C, D, I.</w:t>
      </w:r>
    </w:p>
    <w:p w14:paraId="533FBA5B" w14:textId="77777777" w:rsidR="0076589C" w:rsidRPr="0076589C" w:rsidRDefault="0076589C" w:rsidP="0076589C">
      <w:pPr>
        <w:widowControl w:val="0"/>
        <w:spacing w:line="340" w:lineRule="exact"/>
        <w:rPr>
          <w:lang w:val="vi-VN"/>
        </w:rPr>
      </w:pPr>
      <w:r w:rsidRPr="0076589C">
        <w:rPr>
          <w:lang w:val="vi-VN"/>
        </w:rPr>
        <w:tab/>
        <w:t xml:space="preserve">- Đột biến </w:t>
      </w:r>
      <w:r w:rsidRPr="0076589C">
        <w:rPr>
          <w:i/>
          <w:iCs/>
          <w:lang w:val="vi-VN"/>
        </w:rPr>
        <w:t>preS/S</w:t>
      </w:r>
      <w:r w:rsidRPr="0076589C">
        <w:rPr>
          <w:lang w:val="vi-VN"/>
        </w:rPr>
        <w:t xml:space="preserve"> của HBV: Để đảm bảo thống nhất về chất lượng của các chuỗi trình tự gen, nghiên cứu tập trung phân tích đoạn gen từ vị trí codon 20 đến 174 của gen </w:t>
      </w:r>
      <w:r w:rsidRPr="0076589C">
        <w:rPr>
          <w:i/>
          <w:iCs/>
          <w:lang w:val="vi-VN"/>
        </w:rPr>
        <w:t>preS/S</w:t>
      </w:r>
      <w:r w:rsidRPr="0076589C">
        <w:rPr>
          <w:lang w:val="vi-VN"/>
        </w:rPr>
        <w:t xml:space="preserve">. </w:t>
      </w:r>
    </w:p>
    <w:p w14:paraId="4EDD1C16" w14:textId="77777777" w:rsidR="0076589C" w:rsidRPr="0076589C" w:rsidRDefault="0076589C" w:rsidP="0076589C">
      <w:pPr>
        <w:widowControl w:val="0"/>
        <w:spacing w:line="340" w:lineRule="exact"/>
        <w:rPr>
          <w:lang w:val="vi-VN"/>
        </w:rPr>
      </w:pPr>
      <w:r w:rsidRPr="0076589C">
        <w:rPr>
          <w:lang w:val="vi-VN"/>
        </w:rPr>
        <w:tab/>
        <w:t>- Những đột biến có tần số ≥ 10% (trong tổng số 273 mẫu gen được phân tích) được xác định là “điểm nóng” đột biến và giữ lại để phân tích tiếp theo.</w:t>
      </w:r>
    </w:p>
    <w:p w14:paraId="138B4878" w14:textId="77777777" w:rsidR="0076589C" w:rsidRPr="0076589C" w:rsidRDefault="0076589C" w:rsidP="0076589C">
      <w:pPr>
        <w:spacing w:line="340" w:lineRule="exact"/>
        <w:rPr>
          <w:lang w:val="vi-VN"/>
        </w:rPr>
      </w:pPr>
      <w:r w:rsidRPr="0076589C">
        <w:rPr>
          <w:lang w:val="vi-VN"/>
        </w:rPr>
        <w:t xml:space="preserve">- Đa hình NTCP: </w:t>
      </w:r>
    </w:p>
    <w:p w14:paraId="6167DA37" w14:textId="77777777" w:rsidR="0076589C" w:rsidRPr="0076589C" w:rsidRDefault="0076589C" w:rsidP="0076589C">
      <w:pPr>
        <w:spacing w:line="340" w:lineRule="exact"/>
        <w:rPr>
          <w:lang w:val="vi-VN"/>
        </w:rPr>
      </w:pPr>
      <w:r w:rsidRPr="0076589C">
        <w:rPr>
          <w:lang w:val="vi-VN"/>
        </w:rPr>
        <w:t>+ Kiểu gen hoang dã (CC);</w:t>
      </w:r>
    </w:p>
    <w:p w14:paraId="682B59C7" w14:textId="77777777" w:rsidR="0076589C" w:rsidRPr="0076589C" w:rsidRDefault="0076589C" w:rsidP="0076589C">
      <w:pPr>
        <w:spacing w:line="340" w:lineRule="exact"/>
        <w:rPr>
          <w:lang w:val="vi-VN"/>
        </w:rPr>
      </w:pPr>
      <w:r w:rsidRPr="0076589C">
        <w:rPr>
          <w:lang w:val="vi-VN"/>
        </w:rPr>
        <w:t xml:space="preserve">+ Kiểu gen đột biến dị hợp tử (CT) – Biến thể NTCP S267F; </w:t>
      </w:r>
    </w:p>
    <w:p w14:paraId="6220136A" w14:textId="77777777" w:rsidR="0076589C" w:rsidRPr="0076589C" w:rsidRDefault="0076589C" w:rsidP="0076589C">
      <w:pPr>
        <w:spacing w:line="340" w:lineRule="exact"/>
        <w:rPr>
          <w:lang w:val="vi-VN"/>
        </w:rPr>
      </w:pPr>
      <w:r w:rsidRPr="0076589C">
        <w:rPr>
          <w:lang w:val="vi-VN"/>
        </w:rPr>
        <w:t>+ Kiểu gen đột biến đồng hợp tử (TT) – Biến thể NTCP S267F</w:t>
      </w:r>
    </w:p>
    <w:p w14:paraId="0395A779" w14:textId="77777777" w:rsidR="0076589C" w:rsidRPr="0076589C" w:rsidRDefault="0076589C" w:rsidP="0076589C">
      <w:pPr>
        <w:widowControl w:val="0"/>
        <w:spacing w:line="340" w:lineRule="exact"/>
        <w:ind w:firstLine="0"/>
        <w:rPr>
          <w:b/>
          <w:bCs/>
          <w:lang w:val="vi-VN"/>
        </w:rPr>
      </w:pPr>
      <w:r w:rsidRPr="0076589C">
        <w:rPr>
          <w:b/>
          <w:bCs/>
          <w:lang w:val="vi-VN"/>
        </w:rPr>
        <w:t xml:space="preserve">2.5. Phân tích và xử lý số liệu </w:t>
      </w:r>
    </w:p>
    <w:p w14:paraId="1F4677E5" w14:textId="77777777" w:rsidR="0076589C" w:rsidRPr="0076589C" w:rsidRDefault="0076589C" w:rsidP="0076589C">
      <w:pPr>
        <w:widowControl w:val="0"/>
        <w:spacing w:line="340" w:lineRule="exact"/>
        <w:rPr>
          <w:lang w:val="vi-VN"/>
        </w:rPr>
      </w:pPr>
      <w:r w:rsidRPr="0076589C">
        <w:rPr>
          <w:lang w:val="vi-VN"/>
        </w:rPr>
        <w:tab/>
        <w:t xml:space="preserve">- Số liệu được lưu trữ và quản lý bằng phần mềm Microsoft </w:t>
      </w:r>
      <w:r w:rsidRPr="0076589C">
        <w:rPr>
          <w:lang w:val="vi-VN"/>
        </w:rPr>
        <w:lastRenderedPageBreak/>
        <w:t xml:space="preserve">Excel 365. Số liệu được kiểm tra, làm sạch và phân tích bằng phần mềm SPSS 25.0. Các kiểm định được sử dụng phù hợp theo quy luật phân phối với mức ý nghĩa được thiết lập với p &lt; 0,05. </w:t>
      </w:r>
    </w:p>
    <w:p w14:paraId="6D7242BD" w14:textId="77777777" w:rsidR="0076589C" w:rsidRPr="0076589C" w:rsidRDefault="0076589C" w:rsidP="0076589C">
      <w:pPr>
        <w:spacing w:line="340" w:lineRule="exact"/>
        <w:ind w:firstLine="0"/>
        <w:rPr>
          <w:b/>
          <w:bCs/>
          <w:i/>
          <w:iCs/>
          <w:lang w:val="vi-VN"/>
        </w:rPr>
      </w:pPr>
      <w:r w:rsidRPr="0076589C">
        <w:rPr>
          <w:b/>
          <w:bCs/>
          <w:i/>
          <w:iCs/>
          <w:lang w:val="vi-VN"/>
        </w:rPr>
        <w:t xml:space="preserve">2.6. Đạo đức nghiên cứu </w:t>
      </w:r>
    </w:p>
    <w:p w14:paraId="53772F7D" w14:textId="77777777" w:rsidR="0076589C" w:rsidRPr="0076589C" w:rsidRDefault="0076589C" w:rsidP="0076589C">
      <w:pPr>
        <w:spacing w:line="340" w:lineRule="exact"/>
        <w:rPr>
          <w:lang w:val="vi-VN"/>
        </w:rPr>
      </w:pPr>
      <w:r w:rsidRPr="0076589C">
        <w:rPr>
          <w:lang w:val="vi-VN"/>
        </w:rPr>
        <w:t>- Nghiên cứu đảm bảo mọi nguyên tắc đạo đức trong nghiên cứu y sinh học. Sự tham gia của các đối tượng là hoàn toàn tự nguyện. Đối tượng có quyền rút lui khỏi nghiên cứu bất cứ khi nào mong muốn.</w:t>
      </w:r>
    </w:p>
    <w:p w14:paraId="1E65BEBB" w14:textId="77777777" w:rsidR="0076589C" w:rsidRPr="0076589C" w:rsidRDefault="0076589C" w:rsidP="0076589C">
      <w:pPr>
        <w:widowControl w:val="0"/>
        <w:spacing w:line="340" w:lineRule="exact"/>
        <w:ind w:firstLine="0"/>
        <w:rPr>
          <w:lang w:val="vi-VN"/>
        </w:rPr>
      </w:pPr>
      <w:r w:rsidRPr="0076589C">
        <w:rPr>
          <w:noProof/>
        </w:rPr>
        <w:drawing>
          <wp:anchor distT="0" distB="0" distL="114300" distR="114300" simplePos="0" relativeHeight="251655168" behindDoc="0" locked="0" layoutInCell="1" allowOverlap="1" wp14:anchorId="397934D4" wp14:editId="79EC7BE2">
            <wp:simplePos x="0" y="0"/>
            <wp:positionH relativeFrom="margin">
              <wp:posOffset>346710</wp:posOffset>
            </wp:positionH>
            <wp:positionV relativeFrom="paragraph">
              <wp:posOffset>543560</wp:posOffset>
            </wp:positionV>
            <wp:extent cx="3240405" cy="3829050"/>
            <wp:effectExtent l="0" t="0" r="0" b="0"/>
            <wp:wrapTopAndBottom/>
            <wp:docPr id="1338427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427639" name=""/>
                    <pic:cNvPicPr/>
                  </pic:nvPicPr>
                  <pic:blipFill>
                    <a:blip r:embed="rId12">
                      <a:extLst>
                        <a:ext uri="{28A0092B-C50C-407E-A947-70E740481C1C}">
                          <a14:useLocalDpi xmlns:a14="http://schemas.microsoft.com/office/drawing/2010/main" val="0"/>
                        </a:ext>
                      </a:extLst>
                    </a:blip>
                    <a:stretch>
                      <a:fillRect/>
                    </a:stretch>
                  </pic:blipFill>
                  <pic:spPr>
                    <a:xfrm>
                      <a:off x="0" y="0"/>
                      <a:ext cx="3240405" cy="3829050"/>
                    </a:xfrm>
                    <a:prstGeom prst="rect">
                      <a:avLst/>
                    </a:prstGeom>
                  </pic:spPr>
                </pic:pic>
              </a:graphicData>
            </a:graphic>
            <wp14:sizeRelH relativeFrom="margin">
              <wp14:pctWidth>0</wp14:pctWidth>
            </wp14:sizeRelH>
            <wp14:sizeRelV relativeFrom="margin">
              <wp14:pctHeight>0</wp14:pctHeight>
            </wp14:sizeRelV>
          </wp:anchor>
        </w:drawing>
      </w:r>
      <w:r w:rsidRPr="0076589C">
        <w:rPr>
          <w:lang w:val="vi-VN"/>
        </w:rPr>
        <w:t>- Đề cương nghiên cứu được thông qua bởi Hội đồng Đạo đức của Học viện Quân y, QĐ số 24/2023/CNCht ngày 20/01/2023.</w:t>
      </w:r>
    </w:p>
    <w:p w14:paraId="4052CA20" w14:textId="77777777" w:rsidR="0076589C" w:rsidRPr="0076589C" w:rsidRDefault="0076589C" w:rsidP="0076589C">
      <w:pPr>
        <w:spacing w:line="340" w:lineRule="exact"/>
        <w:jc w:val="center"/>
        <w:rPr>
          <w:b/>
          <w:bCs/>
          <w:lang w:val="vi-VN"/>
        </w:rPr>
      </w:pPr>
      <w:r w:rsidRPr="0076589C">
        <w:rPr>
          <w:b/>
          <w:bCs/>
          <w:lang w:val="vi-VN"/>
        </w:rPr>
        <w:t>Sơ đồ 2.1. Sơ đồ nghiên cứu</w:t>
      </w:r>
    </w:p>
    <w:p w14:paraId="4320FE53" w14:textId="77777777" w:rsidR="0076589C" w:rsidRPr="0076589C" w:rsidRDefault="0076589C" w:rsidP="0076589C">
      <w:pPr>
        <w:keepNext/>
        <w:spacing w:line="340" w:lineRule="exact"/>
        <w:ind w:firstLine="0"/>
        <w:jc w:val="center"/>
        <w:outlineLvl w:val="0"/>
        <w:rPr>
          <w:rFonts w:eastAsia="Times New Roman"/>
          <w:b/>
          <w:noProof/>
          <w:lang w:val="es-ES"/>
        </w:rPr>
      </w:pPr>
      <w:r w:rsidRPr="0076589C">
        <w:rPr>
          <w:rFonts w:eastAsia="Times New Roman"/>
          <w:b/>
          <w:noProof/>
          <w:lang w:val="es-ES"/>
        </w:rPr>
        <w:lastRenderedPageBreak/>
        <w:t>Chương 3. KẾT QUẢ NGHIÊN CỨU</w:t>
      </w:r>
    </w:p>
    <w:p w14:paraId="63C981AE" w14:textId="77777777" w:rsidR="0076589C" w:rsidRPr="0076589C" w:rsidRDefault="0076589C" w:rsidP="0076589C">
      <w:pPr>
        <w:spacing w:line="340" w:lineRule="exact"/>
        <w:ind w:firstLine="0"/>
        <w:rPr>
          <w:rFonts w:eastAsia="Times New Roman"/>
          <w:b/>
          <w:iCs/>
          <w:noProof/>
          <w:lang w:val="vi-VN"/>
        </w:rPr>
      </w:pPr>
      <w:bookmarkStart w:id="12" w:name="_Toc209906417"/>
      <w:bookmarkStart w:id="13" w:name="_Toc218884339"/>
      <w:bookmarkStart w:id="14" w:name="_Toc187321124"/>
      <w:bookmarkStart w:id="15" w:name="_Toc139929797"/>
      <w:bookmarkStart w:id="16" w:name="_Toc139982323"/>
      <w:bookmarkStart w:id="17" w:name="_Toc140435556"/>
      <w:bookmarkStart w:id="18" w:name="_Toc140469588"/>
      <w:r w:rsidRPr="0076589C">
        <w:rPr>
          <w:rFonts w:eastAsia="Times New Roman"/>
          <w:b/>
          <w:iCs/>
          <w:noProof/>
          <w:lang w:val="vi-VN"/>
        </w:rPr>
        <w:t>3.1. Đặc điểm chung của đối tượng nghiên cứu</w:t>
      </w:r>
      <w:bookmarkEnd w:id="12"/>
      <w:bookmarkEnd w:id="13"/>
      <w:r w:rsidRPr="0076589C">
        <w:rPr>
          <w:rFonts w:eastAsia="Times New Roman"/>
          <w:b/>
          <w:iCs/>
          <w:noProof/>
          <w:lang w:val="vi-VN"/>
        </w:rPr>
        <w:t xml:space="preserve"> </w:t>
      </w:r>
    </w:p>
    <w:p w14:paraId="4480CDA6" w14:textId="77777777" w:rsidR="0076589C" w:rsidRPr="0076589C" w:rsidRDefault="0076589C" w:rsidP="0076589C">
      <w:pPr>
        <w:spacing w:line="340" w:lineRule="exact"/>
        <w:ind w:firstLine="0"/>
        <w:rPr>
          <w:rFonts w:eastAsia="Times New Roman"/>
          <w:b/>
          <w:i/>
          <w:iCs/>
          <w:noProof/>
          <w:lang w:val="vi-VN"/>
        </w:rPr>
      </w:pPr>
      <w:bookmarkStart w:id="19" w:name="_Toc209906418"/>
      <w:bookmarkStart w:id="20" w:name="_Toc218884340"/>
      <w:r w:rsidRPr="0076589C">
        <w:rPr>
          <w:rFonts w:eastAsia="Times New Roman"/>
          <w:b/>
          <w:i/>
          <w:iCs/>
          <w:noProof/>
          <w:lang w:val="vi-VN"/>
        </w:rPr>
        <w:t>3.1.1. Đặc điểm tuổi và giới của đối tượng nghiên cứu</w:t>
      </w:r>
      <w:bookmarkEnd w:id="19"/>
      <w:bookmarkEnd w:id="20"/>
    </w:p>
    <w:p w14:paraId="1C5E2030" w14:textId="77777777" w:rsidR="0076589C" w:rsidRPr="0076589C" w:rsidRDefault="0076589C" w:rsidP="0076589C">
      <w:pPr>
        <w:spacing w:line="340" w:lineRule="exact"/>
        <w:ind w:firstLine="0"/>
        <w:jc w:val="center"/>
        <w:rPr>
          <w:rFonts w:eastAsia="Times New Roman"/>
          <w:b/>
          <w:iCs/>
          <w:noProof/>
          <w:lang w:val="vi-VN"/>
        </w:rPr>
      </w:pPr>
      <w:bookmarkStart w:id="21" w:name="_Toc179277773"/>
      <w:bookmarkStart w:id="22" w:name="_Toc181649680"/>
      <w:bookmarkStart w:id="23" w:name="_Toc207715156"/>
      <w:bookmarkStart w:id="24" w:name="_Toc207715285"/>
      <w:bookmarkStart w:id="25" w:name="_Ref210993221"/>
      <w:r w:rsidRPr="0076589C">
        <w:rPr>
          <w:rFonts w:eastAsia="Times New Roman"/>
          <w:b/>
          <w:iCs/>
          <w:noProof/>
          <w:lang w:val="vi-VN"/>
        </w:rPr>
        <w:t>Bảng 3.</w:t>
      </w:r>
      <w:r w:rsidRPr="0076589C">
        <w:rPr>
          <w:rFonts w:eastAsia="Times New Roman"/>
          <w:b/>
          <w:iCs/>
          <w:noProof/>
          <w:lang w:val="vi-VN"/>
        </w:rPr>
        <w:fldChar w:fldCharType="begin"/>
      </w:r>
      <w:r w:rsidRPr="0076589C">
        <w:rPr>
          <w:rFonts w:eastAsia="Times New Roman"/>
          <w:b/>
          <w:iCs/>
          <w:noProof/>
          <w:lang w:val="vi-VN"/>
        </w:rPr>
        <w:instrText xml:space="preserve"> SEQ Bảng_3. \* ARABIC </w:instrText>
      </w:r>
      <w:r w:rsidRPr="0076589C">
        <w:rPr>
          <w:rFonts w:eastAsia="Times New Roman"/>
          <w:b/>
          <w:iCs/>
          <w:noProof/>
          <w:lang w:val="vi-VN"/>
        </w:rPr>
        <w:fldChar w:fldCharType="separate"/>
      </w:r>
      <w:r w:rsidRPr="0076589C">
        <w:rPr>
          <w:rFonts w:eastAsia="Times New Roman"/>
          <w:b/>
          <w:iCs/>
          <w:noProof/>
          <w:lang w:val="vi-VN"/>
        </w:rPr>
        <w:t>1</w:t>
      </w:r>
      <w:r w:rsidRPr="0076589C">
        <w:rPr>
          <w:rFonts w:eastAsia="Times New Roman"/>
          <w:b/>
          <w:iCs/>
          <w:noProof/>
          <w:lang w:val="vi-VN"/>
        </w:rPr>
        <w:fldChar w:fldCharType="end"/>
      </w:r>
      <w:r w:rsidRPr="0076589C">
        <w:rPr>
          <w:rFonts w:eastAsia="Times New Roman"/>
          <w:b/>
          <w:iCs/>
          <w:noProof/>
          <w:lang w:val="vi-VN"/>
        </w:rPr>
        <w:t xml:space="preserve">. </w:t>
      </w:r>
      <w:bookmarkStart w:id="26" w:name="_Toc210992876"/>
      <w:r w:rsidRPr="0076589C">
        <w:rPr>
          <w:rFonts w:eastAsia="Times New Roman"/>
          <w:b/>
          <w:iCs/>
          <w:noProof/>
          <w:lang w:val="vi-VN"/>
        </w:rPr>
        <w:t>Đặc điểm tuổi của đối tượng nghiên cứu</w:t>
      </w:r>
      <w:bookmarkEnd w:id="21"/>
      <w:bookmarkEnd w:id="22"/>
      <w:bookmarkEnd w:id="23"/>
      <w:bookmarkEnd w:id="24"/>
      <w:bookmarkEnd w:id="25"/>
      <w:bookmarkEnd w:id="26"/>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205"/>
        <w:gridCol w:w="923"/>
        <w:gridCol w:w="1016"/>
        <w:gridCol w:w="1111"/>
        <w:gridCol w:w="987"/>
      </w:tblGrid>
      <w:tr w:rsidR="0076589C" w:rsidRPr="0076589C" w14:paraId="3E61280A" w14:textId="77777777" w:rsidTr="00FF3FFF">
        <w:trPr>
          <w:trHeight w:hRule="exact" w:val="1082"/>
          <w:jc w:val="center"/>
        </w:trPr>
        <w:tc>
          <w:tcPr>
            <w:tcW w:w="750" w:type="pct"/>
            <w:vAlign w:val="center"/>
          </w:tcPr>
          <w:p w14:paraId="6205A4D5" w14:textId="77777777" w:rsidR="0076589C" w:rsidRPr="0076589C" w:rsidRDefault="0076589C" w:rsidP="0076589C">
            <w:pPr>
              <w:ind w:left="-110" w:right="-110" w:firstLine="0"/>
              <w:jc w:val="center"/>
              <w:rPr>
                <w:rFonts w:eastAsia="Times New Roman"/>
                <w:b/>
                <w:iCs/>
                <w:noProof/>
                <w:lang w:val="vi-VN"/>
              </w:rPr>
            </w:pPr>
            <w:r w:rsidRPr="0076589C">
              <w:rPr>
                <w:rFonts w:eastAsia="Times New Roman"/>
                <w:b/>
                <w:iCs/>
                <w:noProof/>
              </w:rPr>
              <w:t>Tuổi</w:t>
            </w:r>
          </w:p>
          <w:p w14:paraId="0D915F97" w14:textId="77777777" w:rsidR="0076589C" w:rsidRPr="0076589C" w:rsidRDefault="0076589C" w:rsidP="0076589C">
            <w:pPr>
              <w:ind w:left="-110" w:right="-110" w:firstLine="0"/>
              <w:jc w:val="center"/>
              <w:rPr>
                <w:rFonts w:eastAsia="Times New Roman"/>
                <w:b/>
                <w:iCs/>
                <w:noProof/>
                <w:lang w:val="vi-VN"/>
              </w:rPr>
            </w:pPr>
          </w:p>
        </w:tc>
        <w:tc>
          <w:tcPr>
            <w:tcW w:w="977" w:type="pct"/>
            <w:vAlign w:val="center"/>
          </w:tcPr>
          <w:p w14:paraId="1D0CE006" w14:textId="77777777" w:rsidR="0076589C" w:rsidRPr="0076589C" w:rsidRDefault="0076589C" w:rsidP="0076589C">
            <w:pPr>
              <w:ind w:left="-110" w:right="-110" w:firstLine="0"/>
              <w:jc w:val="center"/>
              <w:rPr>
                <w:rFonts w:eastAsia="Times New Roman"/>
                <w:b/>
                <w:iCs/>
                <w:noProof/>
                <w:lang w:val="vi-VN"/>
              </w:rPr>
            </w:pPr>
            <w:r w:rsidRPr="0076589C">
              <w:rPr>
                <w:rFonts w:eastAsia="Times New Roman"/>
                <w:b/>
                <w:iCs/>
                <w:noProof/>
                <w:lang w:val="vi-VN"/>
              </w:rPr>
              <w:t>UTBMTBG</w:t>
            </w:r>
          </w:p>
          <w:p w14:paraId="11FB1A8D" w14:textId="77777777" w:rsidR="0076589C" w:rsidRPr="0076589C" w:rsidRDefault="0076589C" w:rsidP="0076589C">
            <w:pPr>
              <w:ind w:left="-110" w:right="-110" w:firstLine="0"/>
              <w:jc w:val="center"/>
              <w:rPr>
                <w:rFonts w:eastAsia="Times New Roman"/>
                <w:b/>
                <w:iCs/>
                <w:noProof/>
              </w:rPr>
            </w:pPr>
            <w:r w:rsidRPr="0076589C">
              <w:rPr>
                <w:rFonts w:eastAsia="Times New Roman"/>
                <w:b/>
                <w:iCs/>
                <w:noProof/>
                <w:lang w:val="vi-VN"/>
              </w:rPr>
              <w:t>(n=231)</w:t>
            </w:r>
          </w:p>
          <w:p w14:paraId="69365AED" w14:textId="77777777" w:rsidR="0076589C" w:rsidRPr="0076589C" w:rsidRDefault="0076589C" w:rsidP="0076589C">
            <w:pPr>
              <w:ind w:left="-110" w:right="-110" w:firstLine="0"/>
              <w:jc w:val="center"/>
              <w:rPr>
                <w:rFonts w:eastAsia="Times New Roman"/>
                <w:b/>
                <w:iCs/>
                <w:noProof/>
              </w:rPr>
            </w:pPr>
            <w:r w:rsidRPr="0076589C">
              <w:rPr>
                <w:rFonts w:eastAsia="Times New Roman"/>
                <w:b/>
                <w:iCs/>
                <w:noProof/>
                <w:lang w:val="vi-VN"/>
              </w:rPr>
              <w:t>n (%)</w:t>
            </w:r>
          </w:p>
        </w:tc>
        <w:tc>
          <w:tcPr>
            <w:tcW w:w="748" w:type="pct"/>
            <w:vAlign w:val="center"/>
          </w:tcPr>
          <w:p w14:paraId="654B2FC7" w14:textId="77777777" w:rsidR="0076589C" w:rsidRPr="0076589C" w:rsidRDefault="0076589C" w:rsidP="0076589C">
            <w:pPr>
              <w:ind w:left="-110" w:right="-110" w:firstLine="0"/>
              <w:jc w:val="center"/>
              <w:rPr>
                <w:rFonts w:eastAsia="Times New Roman"/>
                <w:b/>
                <w:iCs/>
                <w:noProof/>
                <w:lang w:val="vi-VN"/>
              </w:rPr>
            </w:pPr>
            <w:r w:rsidRPr="0076589C">
              <w:rPr>
                <w:rFonts w:eastAsia="Times New Roman"/>
                <w:b/>
                <w:iCs/>
                <w:noProof/>
                <w:lang w:val="vi-VN"/>
              </w:rPr>
              <w:t>Xơ gan</w:t>
            </w:r>
          </w:p>
          <w:p w14:paraId="1074E4E6" w14:textId="77777777" w:rsidR="0076589C" w:rsidRPr="0076589C" w:rsidRDefault="0076589C" w:rsidP="0076589C">
            <w:pPr>
              <w:ind w:left="-110" w:right="-110" w:firstLine="0"/>
              <w:jc w:val="center"/>
              <w:rPr>
                <w:rFonts w:eastAsia="Times New Roman"/>
                <w:b/>
                <w:iCs/>
                <w:noProof/>
              </w:rPr>
            </w:pPr>
            <w:r w:rsidRPr="0076589C">
              <w:rPr>
                <w:rFonts w:eastAsia="Times New Roman"/>
                <w:b/>
                <w:iCs/>
                <w:noProof/>
                <w:lang w:val="vi-VN"/>
              </w:rPr>
              <w:t>(n=96)</w:t>
            </w:r>
          </w:p>
          <w:p w14:paraId="6F7E0BD7" w14:textId="77777777" w:rsidR="0076589C" w:rsidRPr="0076589C" w:rsidRDefault="0076589C" w:rsidP="0076589C">
            <w:pPr>
              <w:ind w:left="-110" w:right="-110" w:firstLine="0"/>
              <w:jc w:val="center"/>
              <w:rPr>
                <w:rFonts w:eastAsia="Times New Roman"/>
                <w:b/>
                <w:iCs/>
                <w:noProof/>
              </w:rPr>
            </w:pPr>
            <w:r w:rsidRPr="0076589C">
              <w:rPr>
                <w:rFonts w:eastAsia="Times New Roman"/>
                <w:b/>
                <w:iCs/>
                <w:noProof/>
                <w:lang w:val="vi-VN"/>
              </w:rPr>
              <w:t>n (%)</w:t>
            </w:r>
          </w:p>
        </w:tc>
        <w:tc>
          <w:tcPr>
            <w:tcW w:w="824" w:type="pct"/>
            <w:vAlign w:val="center"/>
          </w:tcPr>
          <w:p w14:paraId="51993176" w14:textId="77777777" w:rsidR="0076589C" w:rsidRPr="0076589C" w:rsidRDefault="0076589C" w:rsidP="0076589C">
            <w:pPr>
              <w:ind w:left="-110" w:right="-110" w:firstLine="0"/>
              <w:jc w:val="center"/>
              <w:rPr>
                <w:rFonts w:eastAsia="Times New Roman"/>
                <w:b/>
                <w:iCs/>
                <w:noProof/>
                <w:lang w:val="vi-VN"/>
              </w:rPr>
            </w:pPr>
            <w:r w:rsidRPr="0076589C">
              <w:rPr>
                <w:rFonts w:eastAsia="Times New Roman"/>
                <w:b/>
                <w:iCs/>
                <w:noProof/>
                <w:lang w:val="vi-VN"/>
              </w:rPr>
              <w:t>VGB mạn</w:t>
            </w:r>
          </w:p>
          <w:p w14:paraId="7D0B6D88" w14:textId="77777777" w:rsidR="0076589C" w:rsidRPr="0076589C" w:rsidRDefault="0076589C" w:rsidP="0076589C">
            <w:pPr>
              <w:ind w:left="-110" w:right="-110" w:firstLine="0"/>
              <w:jc w:val="center"/>
              <w:rPr>
                <w:rFonts w:eastAsia="Times New Roman"/>
                <w:b/>
                <w:iCs/>
                <w:noProof/>
              </w:rPr>
            </w:pPr>
            <w:r w:rsidRPr="0076589C">
              <w:rPr>
                <w:rFonts w:eastAsia="Times New Roman"/>
                <w:b/>
                <w:iCs/>
                <w:noProof/>
                <w:lang w:val="vi-VN"/>
              </w:rPr>
              <w:t>(n=102)</w:t>
            </w:r>
          </w:p>
          <w:p w14:paraId="3A75E94D" w14:textId="77777777" w:rsidR="0076589C" w:rsidRPr="0076589C" w:rsidRDefault="0076589C" w:rsidP="0076589C">
            <w:pPr>
              <w:ind w:left="-110" w:right="-110" w:firstLine="0"/>
              <w:jc w:val="center"/>
              <w:rPr>
                <w:rFonts w:eastAsia="Times New Roman"/>
                <w:b/>
                <w:iCs/>
                <w:noProof/>
              </w:rPr>
            </w:pPr>
            <w:r w:rsidRPr="0076589C">
              <w:rPr>
                <w:rFonts w:eastAsia="Times New Roman"/>
                <w:b/>
                <w:iCs/>
                <w:noProof/>
                <w:lang w:val="vi-VN"/>
              </w:rPr>
              <w:t>n (%)</w:t>
            </w:r>
          </w:p>
        </w:tc>
        <w:tc>
          <w:tcPr>
            <w:tcW w:w="901" w:type="pct"/>
            <w:vAlign w:val="center"/>
          </w:tcPr>
          <w:p w14:paraId="58840238" w14:textId="77777777" w:rsidR="0076589C" w:rsidRPr="0076589C" w:rsidRDefault="0076589C" w:rsidP="0076589C">
            <w:pPr>
              <w:ind w:left="-110" w:right="-110" w:firstLine="0"/>
              <w:jc w:val="center"/>
              <w:rPr>
                <w:rFonts w:eastAsia="Times New Roman"/>
                <w:b/>
                <w:iCs/>
                <w:noProof/>
                <w:lang w:val="vi-VN"/>
              </w:rPr>
            </w:pPr>
            <w:r w:rsidRPr="0076589C">
              <w:rPr>
                <w:rFonts w:eastAsia="Times New Roman"/>
                <w:b/>
                <w:iCs/>
                <w:noProof/>
                <w:lang w:val="vi-VN"/>
              </w:rPr>
              <w:t>NC</w:t>
            </w:r>
          </w:p>
          <w:p w14:paraId="5B55F09D" w14:textId="77777777" w:rsidR="0076589C" w:rsidRPr="0076589C" w:rsidRDefault="0076589C" w:rsidP="0076589C">
            <w:pPr>
              <w:ind w:left="-110" w:right="-110" w:firstLine="0"/>
              <w:jc w:val="center"/>
              <w:rPr>
                <w:rFonts w:eastAsia="Times New Roman"/>
                <w:b/>
                <w:iCs/>
                <w:noProof/>
              </w:rPr>
            </w:pPr>
            <w:r w:rsidRPr="0076589C">
              <w:rPr>
                <w:rFonts w:eastAsia="Times New Roman"/>
                <w:b/>
                <w:iCs/>
                <w:noProof/>
                <w:lang w:val="vi-VN"/>
              </w:rPr>
              <w:t>(n=314)</w:t>
            </w:r>
          </w:p>
          <w:p w14:paraId="0AFCA1D0" w14:textId="77777777" w:rsidR="0076589C" w:rsidRPr="0076589C" w:rsidRDefault="0076589C" w:rsidP="0076589C">
            <w:pPr>
              <w:ind w:left="-110" w:right="-110" w:firstLine="0"/>
              <w:jc w:val="center"/>
              <w:rPr>
                <w:rFonts w:eastAsia="Times New Roman"/>
                <w:b/>
                <w:iCs/>
                <w:noProof/>
              </w:rPr>
            </w:pPr>
            <w:r w:rsidRPr="0076589C">
              <w:rPr>
                <w:rFonts w:eastAsia="Times New Roman"/>
                <w:b/>
                <w:iCs/>
                <w:noProof/>
                <w:lang w:val="vi-VN"/>
              </w:rPr>
              <w:t>n (%)</w:t>
            </w:r>
          </w:p>
        </w:tc>
        <w:tc>
          <w:tcPr>
            <w:tcW w:w="800" w:type="pct"/>
            <w:vAlign w:val="center"/>
          </w:tcPr>
          <w:p w14:paraId="18D855D2" w14:textId="77777777" w:rsidR="0076589C" w:rsidRPr="0076589C" w:rsidRDefault="0076589C" w:rsidP="0076589C">
            <w:pPr>
              <w:ind w:left="-110" w:right="-110" w:firstLine="0"/>
              <w:jc w:val="center"/>
              <w:rPr>
                <w:rFonts w:eastAsia="Times New Roman"/>
                <w:b/>
                <w:iCs/>
                <w:noProof/>
                <w:lang w:val="vi-VN"/>
              </w:rPr>
            </w:pPr>
            <w:r w:rsidRPr="0076589C">
              <w:rPr>
                <w:rFonts w:eastAsia="Times New Roman"/>
                <w:b/>
                <w:iCs/>
                <w:noProof/>
                <w:lang w:val="vi-VN"/>
              </w:rPr>
              <w:t>p</w:t>
            </w:r>
          </w:p>
        </w:tc>
      </w:tr>
      <w:tr w:rsidR="0076589C" w:rsidRPr="0076589C" w14:paraId="6B20957E" w14:textId="77777777" w:rsidTr="00FF3FFF">
        <w:trPr>
          <w:trHeight w:val="427"/>
          <w:jc w:val="center"/>
        </w:trPr>
        <w:tc>
          <w:tcPr>
            <w:tcW w:w="750" w:type="pct"/>
            <w:vAlign w:val="center"/>
          </w:tcPr>
          <w:p w14:paraId="3049DDCD"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 40</w:t>
            </w:r>
          </w:p>
        </w:tc>
        <w:tc>
          <w:tcPr>
            <w:tcW w:w="977" w:type="pct"/>
            <w:vAlign w:val="center"/>
          </w:tcPr>
          <w:p w14:paraId="1CCED6F8"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10 (4,3)</w:t>
            </w:r>
          </w:p>
        </w:tc>
        <w:tc>
          <w:tcPr>
            <w:tcW w:w="748" w:type="pct"/>
            <w:vAlign w:val="center"/>
          </w:tcPr>
          <w:p w14:paraId="4619A53C"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11 (11,5)</w:t>
            </w:r>
          </w:p>
        </w:tc>
        <w:tc>
          <w:tcPr>
            <w:tcW w:w="824" w:type="pct"/>
            <w:vAlign w:val="center"/>
          </w:tcPr>
          <w:p w14:paraId="60E4D107"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38 (37,3)</w:t>
            </w:r>
          </w:p>
        </w:tc>
        <w:tc>
          <w:tcPr>
            <w:tcW w:w="901" w:type="pct"/>
            <w:vAlign w:val="center"/>
          </w:tcPr>
          <w:p w14:paraId="4533D867"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rPr>
              <w:t>196</w:t>
            </w:r>
            <w:r w:rsidRPr="0076589C">
              <w:rPr>
                <w:rFonts w:eastAsia="Times New Roman"/>
                <w:bCs/>
                <w:iCs/>
                <w:noProof/>
                <w:lang w:val="vi-VN"/>
              </w:rPr>
              <w:t xml:space="preserve"> (62,4)</w:t>
            </w:r>
          </w:p>
        </w:tc>
        <w:tc>
          <w:tcPr>
            <w:tcW w:w="800" w:type="pct"/>
            <w:vMerge w:val="restart"/>
            <w:vAlign w:val="center"/>
          </w:tcPr>
          <w:p w14:paraId="7101BF9B"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&lt;0,001</w:t>
            </w:r>
            <w:r w:rsidRPr="0076589C">
              <w:rPr>
                <w:rFonts w:eastAsia="Times New Roman"/>
                <w:bCs/>
                <w:iCs/>
                <w:noProof/>
                <w:vertAlign w:val="superscript"/>
                <w:lang w:val="vi-VN"/>
              </w:rPr>
              <w:t>a</w:t>
            </w:r>
          </w:p>
        </w:tc>
      </w:tr>
      <w:tr w:rsidR="0076589C" w:rsidRPr="0076589C" w14:paraId="18027EB9" w14:textId="77777777" w:rsidTr="00FF3FFF">
        <w:trPr>
          <w:trHeight w:val="427"/>
          <w:jc w:val="center"/>
        </w:trPr>
        <w:tc>
          <w:tcPr>
            <w:tcW w:w="750" w:type="pct"/>
            <w:vAlign w:val="center"/>
          </w:tcPr>
          <w:p w14:paraId="5C13EA19"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41 - 59</w:t>
            </w:r>
          </w:p>
        </w:tc>
        <w:tc>
          <w:tcPr>
            <w:tcW w:w="977" w:type="pct"/>
            <w:vAlign w:val="center"/>
          </w:tcPr>
          <w:p w14:paraId="0308AD82"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73 (31,6)</w:t>
            </w:r>
          </w:p>
        </w:tc>
        <w:tc>
          <w:tcPr>
            <w:tcW w:w="748" w:type="pct"/>
            <w:vAlign w:val="center"/>
          </w:tcPr>
          <w:p w14:paraId="7EF50154"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49 (51,0)</w:t>
            </w:r>
          </w:p>
        </w:tc>
        <w:tc>
          <w:tcPr>
            <w:tcW w:w="824" w:type="pct"/>
            <w:vAlign w:val="center"/>
          </w:tcPr>
          <w:p w14:paraId="1841010F"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45 (44,1)</w:t>
            </w:r>
          </w:p>
        </w:tc>
        <w:tc>
          <w:tcPr>
            <w:tcW w:w="901" w:type="pct"/>
            <w:vAlign w:val="center"/>
          </w:tcPr>
          <w:p w14:paraId="10D26B80"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rPr>
              <w:t>81</w:t>
            </w:r>
            <w:r w:rsidRPr="0076589C">
              <w:rPr>
                <w:rFonts w:eastAsia="Times New Roman"/>
                <w:bCs/>
                <w:iCs/>
                <w:noProof/>
                <w:lang w:val="vi-VN"/>
              </w:rPr>
              <w:t xml:space="preserve"> (25,8)</w:t>
            </w:r>
          </w:p>
        </w:tc>
        <w:tc>
          <w:tcPr>
            <w:tcW w:w="800" w:type="pct"/>
            <w:vMerge/>
            <w:vAlign w:val="center"/>
          </w:tcPr>
          <w:p w14:paraId="7372D92D" w14:textId="77777777" w:rsidR="0076589C" w:rsidRPr="0076589C" w:rsidRDefault="0076589C" w:rsidP="0076589C">
            <w:pPr>
              <w:spacing w:line="240" w:lineRule="auto"/>
              <w:ind w:left="-110" w:right="-110" w:firstLine="0"/>
              <w:jc w:val="center"/>
              <w:rPr>
                <w:rFonts w:eastAsia="Times New Roman"/>
                <w:bCs/>
                <w:iCs/>
                <w:noProof/>
                <w:lang w:val="vi-VN"/>
              </w:rPr>
            </w:pPr>
          </w:p>
        </w:tc>
      </w:tr>
      <w:tr w:rsidR="0076589C" w:rsidRPr="0076589C" w14:paraId="713DC280" w14:textId="77777777" w:rsidTr="00FF3FFF">
        <w:trPr>
          <w:trHeight w:val="427"/>
          <w:jc w:val="center"/>
        </w:trPr>
        <w:tc>
          <w:tcPr>
            <w:tcW w:w="750" w:type="pct"/>
            <w:vAlign w:val="center"/>
          </w:tcPr>
          <w:p w14:paraId="32C43DEC"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 60</w:t>
            </w:r>
          </w:p>
        </w:tc>
        <w:tc>
          <w:tcPr>
            <w:tcW w:w="977" w:type="pct"/>
            <w:vAlign w:val="center"/>
          </w:tcPr>
          <w:p w14:paraId="2D8861D9"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148 (64,1)</w:t>
            </w:r>
          </w:p>
        </w:tc>
        <w:tc>
          <w:tcPr>
            <w:tcW w:w="748" w:type="pct"/>
            <w:vAlign w:val="center"/>
          </w:tcPr>
          <w:p w14:paraId="641E96E0"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36 (37,5)</w:t>
            </w:r>
          </w:p>
        </w:tc>
        <w:tc>
          <w:tcPr>
            <w:tcW w:w="824" w:type="pct"/>
            <w:vAlign w:val="center"/>
          </w:tcPr>
          <w:p w14:paraId="048EEF70"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19 (18,6)</w:t>
            </w:r>
          </w:p>
        </w:tc>
        <w:tc>
          <w:tcPr>
            <w:tcW w:w="901" w:type="pct"/>
            <w:vAlign w:val="center"/>
          </w:tcPr>
          <w:p w14:paraId="7A8449EA"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rPr>
              <w:t>37</w:t>
            </w:r>
            <w:r w:rsidRPr="0076589C">
              <w:rPr>
                <w:rFonts w:eastAsia="Times New Roman"/>
                <w:bCs/>
                <w:iCs/>
                <w:noProof/>
                <w:lang w:val="vi-VN"/>
              </w:rPr>
              <w:t xml:space="preserve"> (11,8)</w:t>
            </w:r>
          </w:p>
        </w:tc>
        <w:tc>
          <w:tcPr>
            <w:tcW w:w="800" w:type="pct"/>
            <w:vMerge/>
            <w:vAlign w:val="center"/>
          </w:tcPr>
          <w:p w14:paraId="401498FC" w14:textId="77777777" w:rsidR="0076589C" w:rsidRPr="0076589C" w:rsidRDefault="0076589C" w:rsidP="0076589C">
            <w:pPr>
              <w:spacing w:line="240" w:lineRule="auto"/>
              <w:ind w:left="-110" w:right="-110" w:firstLine="0"/>
              <w:jc w:val="center"/>
              <w:rPr>
                <w:rFonts w:eastAsia="Times New Roman"/>
                <w:bCs/>
                <w:iCs/>
                <w:noProof/>
                <w:lang w:val="vi-VN"/>
              </w:rPr>
            </w:pPr>
          </w:p>
        </w:tc>
      </w:tr>
      <w:tr w:rsidR="0076589C" w:rsidRPr="0076589C" w14:paraId="7958E8DD" w14:textId="77777777" w:rsidTr="00FF3FFF">
        <w:trPr>
          <w:trHeight w:val="358"/>
          <w:jc w:val="center"/>
        </w:trPr>
        <w:tc>
          <w:tcPr>
            <w:tcW w:w="750" w:type="pct"/>
            <w:vAlign w:val="center"/>
          </w:tcPr>
          <w:p w14:paraId="695BA93A"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Trung vị</w:t>
            </w:r>
          </w:p>
        </w:tc>
        <w:tc>
          <w:tcPr>
            <w:tcW w:w="977" w:type="pct"/>
            <w:vAlign w:val="center"/>
          </w:tcPr>
          <w:p w14:paraId="7C77F24E"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rPr>
              <w:t>64</w:t>
            </w:r>
          </w:p>
        </w:tc>
        <w:tc>
          <w:tcPr>
            <w:tcW w:w="748" w:type="pct"/>
            <w:vAlign w:val="center"/>
          </w:tcPr>
          <w:p w14:paraId="20978B2E"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rPr>
              <w:t>56</w:t>
            </w:r>
          </w:p>
        </w:tc>
        <w:tc>
          <w:tcPr>
            <w:tcW w:w="824" w:type="pct"/>
            <w:vAlign w:val="center"/>
          </w:tcPr>
          <w:p w14:paraId="70C32C77"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rPr>
              <w:t>47</w:t>
            </w:r>
          </w:p>
        </w:tc>
        <w:tc>
          <w:tcPr>
            <w:tcW w:w="901" w:type="pct"/>
            <w:vAlign w:val="center"/>
          </w:tcPr>
          <w:p w14:paraId="0A8DB962"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33</w:t>
            </w:r>
          </w:p>
        </w:tc>
        <w:tc>
          <w:tcPr>
            <w:tcW w:w="800" w:type="pct"/>
            <w:vMerge w:val="restart"/>
            <w:vAlign w:val="center"/>
          </w:tcPr>
          <w:p w14:paraId="7A0DAAA8"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&lt;0,001</w:t>
            </w:r>
            <w:r w:rsidRPr="0076589C">
              <w:rPr>
                <w:rFonts w:eastAsia="Times New Roman"/>
                <w:bCs/>
                <w:iCs/>
                <w:noProof/>
                <w:vertAlign w:val="superscript"/>
                <w:lang w:val="vi-VN"/>
              </w:rPr>
              <w:t>*</w:t>
            </w:r>
          </w:p>
        </w:tc>
      </w:tr>
      <w:tr w:rsidR="0076589C" w:rsidRPr="0076589C" w14:paraId="3AB113F8" w14:textId="77777777" w:rsidTr="00FF3FFF">
        <w:trPr>
          <w:trHeight w:val="427"/>
          <w:jc w:val="center"/>
        </w:trPr>
        <w:tc>
          <w:tcPr>
            <w:tcW w:w="750" w:type="pct"/>
            <w:vAlign w:val="center"/>
          </w:tcPr>
          <w:p w14:paraId="62EA4D9C"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rPr>
              <w:t>Q1–Q3</w:t>
            </w:r>
          </w:p>
        </w:tc>
        <w:tc>
          <w:tcPr>
            <w:tcW w:w="977" w:type="pct"/>
            <w:vAlign w:val="center"/>
          </w:tcPr>
          <w:p w14:paraId="51B04618"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54-69</w:t>
            </w:r>
          </w:p>
        </w:tc>
        <w:tc>
          <w:tcPr>
            <w:tcW w:w="748" w:type="pct"/>
            <w:vAlign w:val="center"/>
          </w:tcPr>
          <w:p w14:paraId="727DDA30"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47-64</w:t>
            </w:r>
          </w:p>
        </w:tc>
        <w:tc>
          <w:tcPr>
            <w:tcW w:w="824" w:type="pct"/>
            <w:vAlign w:val="center"/>
          </w:tcPr>
          <w:p w14:paraId="61284A9D"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35-55</w:t>
            </w:r>
          </w:p>
        </w:tc>
        <w:tc>
          <w:tcPr>
            <w:tcW w:w="901" w:type="pct"/>
            <w:vAlign w:val="center"/>
          </w:tcPr>
          <w:p w14:paraId="61C34785" w14:textId="77777777" w:rsidR="0076589C" w:rsidRPr="0076589C" w:rsidRDefault="0076589C" w:rsidP="0076589C">
            <w:pPr>
              <w:spacing w:line="240" w:lineRule="auto"/>
              <w:ind w:left="-110" w:right="-110" w:firstLine="0"/>
              <w:jc w:val="center"/>
              <w:rPr>
                <w:rFonts w:eastAsia="Times New Roman"/>
                <w:bCs/>
                <w:iCs/>
                <w:noProof/>
                <w:lang w:val="vi-VN"/>
              </w:rPr>
            </w:pPr>
            <w:r w:rsidRPr="0076589C">
              <w:rPr>
                <w:rFonts w:eastAsia="Times New Roman"/>
                <w:bCs/>
                <w:iCs/>
                <w:noProof/>
                <w:lang w:val="vi-VN"/>
              </w:rPr>
              <w:t>22-53</w:t>
            </w:r>
          </w:p>
        </w:tc>
        <w:tc>
          <w:tcPr>
            <w:tcW w:w="800" w:type="pct"/>
            <w:vMerge/>
            <w:vAlign w:val="center"/>
          </w:tcPr>
          <w:p w14:paraId="1B9B9508" w14:textId="77777777" w:rsidR="0076589C" w:rsidRPr="0076589C" w:rsidRDefault="0076589C" w:rsidP="0076589C">
            <w:pPr>
              <w:spacing w:line="240" w:lineRule="auto"/>
              <w:ind w:left="-110" w:right="-110" w:firstLine="0"/>
              <w:jc w:val="center"/>
              <w:rPr>
                <w:rFonts w:eastAsia="Times New Roman"/>
                <w:bCs/>
                <w:iCs/>
                <w:noProof/>
                <w:lang w:val="vi-VN"/>
              </w:rPr>
            </w:pPr>
          </w:p>
        </w:tc>
      </w:tr>
    </w:tbl>
    <w:p w14:paraId="3657F68C" w14:textId="77777777" w:rsidR="0076589C" w:rsidRPr="0076589C" w:rsidRDefault="0076589C" w:rsidP="0076589C">
      <w:pPr>
        <w:spacing w:line="340" w:lineRule="exact"/>
        <w:ind w:firstLine="0"/>
        <w:rPr>
          <w:rFonts w:eastAsia="Times New Roman"/>
          <w:i/>
          <w:iCs/>
          <w:noProof/>
          <w:lang w:val="vi-VN"/>
        </w:rPr>
      </w:pPr>
      <w:r w:rsidRPr="0076589C">
        <w:rPr>
          <w:rFonts w:eastAsia="Times New Roman"/>
          <w:b/>
          <w:i/>
          <w:iCs/>
          <w:noProof/>
          <w:vertAlign w:val="superscript"/>
          <w:lang w:val="vi-VN"/>
        </w:rPr>
        <w:t xml:space="preserve"> </w:t>
      </w:r>
      <w:r w:rsidRPr="0076589C">
        <w:rPr>
          <w:rFonts w:eastAsia="Times New Roman"/>
          <w:i/>
          <w:iCs/>
          <w:noProof/>
          <w:vertAlign w:val="superscript"/>
          <w:lang w:val="vi-VN"/>
        </w:rPr>
        <w:t xml:space="preserve">a </w:t>
      </w:r>
      <w:r w:rsidRPr="0076589C">
        <w:rPr>
          <w:rFonts w:eastAsia="Times New Roman"/>
          <w:i/>
          <w:iCs/>
          <w:noProof/>
          <w:lang w:val="vi-VN"/>
        </w:rPr>
        <w:t xml:space="preserve">Kiểm định chi bình phương; </w:t>
      </w:r>
      <w:r w:rsidRPr="0076589C">
        <w:rPr>
          <w:rFonts w:eastAsia="Times New Roman"/>
          <w:i/>
          <w:iCs/>
          <w:noProof/>
          <w:vertAlign w:val="superscript"/>
          <w:lang w:val="vi-VN"/>
        </w:rPr>
        <w:t>*</w:t>
      </w:r>
      <w:r w:rsidRPr="0076589C">
        <w:rPr>
          <w:rFonts w:eastAsia="Times New Roman"/>
          <w:i/>
          <w:iCs/>
          <w:noProof/>
          <w:lang w:val="vi-VN"/>
        </w:rPr>
        <w:t>Kruskal-Wallis; NC: nhóm chứng</w:t>
      </w:r>
    </w:p>
    <w:p w14:paraId="679A3073" w14:textId="77777777" w:rsidR="0076589C" w:rsidRPr="0076589C" w:rsidRDefault="0076589C" w:rsidP="0076589C">
      <w:pPr>
        <w:spacing w:line="340" w:lineRule="exact"/>
        <w:ind w:firstLine="0"/>
        <w:rPr>
          <w:rFonts w:eastAsia="Times New Roman"/>
          <w:iCs/>
          <w:noProof/>
          <w:lang w:val="vi-VN"/>
        </w:rPr>
      </w:pPr>
      <w:r w:rsidRPr="0076589C">
        <w:rPr>
          <w:rFonts w:eastAsia="Times New Roman"/>
          <w:b/>
          <w:bCs/>
          <w:i/>
          <w:iCs/>
          <w:noProof/>
          <w:lang w:val="vi-VN"/>
        </w:rPr>
        <w:tab/>
      </w:r>
      <w:r w:rsidRPr="0076589C">
        <w:rPr>
          <w:rFonts w:eastAsia="Times New Roman"/>
          <w:iCs/>
          <w:noProof/>
          <w:lang w:val="vi-VN"/>
        </w:rPr>
        <w:t xml:space="preserve">Tỷ lệ người bệnh ≥60 tuổi cao nhất ở nhóm UTBMTBG (64,1%), nhóm xơ gan (37,5%) và nhóm VGB mạn (18,6%). </w:t>
      </w:r>
    </w:p>
    <w:p w14:paraId="21419295" w14:textId="77777777" w:rsidR="0076589C" w:rsidRPr="0076589C" w:rsidRDefault="0076589C" w:rsidP="0076589C">
      <w:pPr>
        <w:spacing w:line="340" w:lineRule="exact"/>
        <w:ind w:firstLine="0"/>
        <w:jc w:val="center"/>
        <w:rPr>
          <w:rFonts w:eastAsia="Times New Roman"/>
          <w:b/>
          <w:iCs/>
          <w:noProof/>
          <w:lang w:val="vi-VN"/>
        </w:rPr>
      </w:pPr>
      <w:bookmarkStart w:id="27" w:name="_Toc178610004"/>
      <w:bookmarkStart w:id="28" w:name="_Toc179277774"/>
      <w:bookmarkStart w:id="29" w:name="_Toc181649681"/>
      <w:bookmarkStart w:id="30" w:name="_Toc207715157"/>
      <w:bookmarkStart w:id="31" w:name="_Toc207715286"/>
      <w:bookmarkStart w:id="32" w:name="_Ref210993225"/>
      <w:r w:rsidRPr="0076589C">
        <w:rPr>
          <w:rFonts w:eastAsia="Times New Roman"/>
          <w:b/>
          <w:iCs/>
          <w:noProof/>
          <w:lang w:val="vi-VN"/>
        </w:rPr>
        <w:t>Bảng 3.</w:t>
      </w:r>
      <w:r w:rsidRPr="0076589C">
        <w:rPr>
          <w:rFonts w:eastAsia="Times New Roman"/>
          <w:b/>
          <w:iCs/>
          <w:noProof/>
        </w:rPr>
        <w:fldChar w:fldCharType="begin"/>
      </w:r>
      <w:r w:rsidRPr="0076589C">
        <w:rPr>
          <w:rFonts w:eastAsia="Times New Roman"/>
          <w:b/>
          <w:iCs/>
          <w:noProof/>
          <w:lang w:val="vi-VN"/>
        </w:rPr>
        <w:instrText xml:space="preserve"> SEQ Bảng_3. \* ARABIC </w:instrText>
      </w:r>
      <w:r w:rsidRPr="0076589C">
        <w:rPr>
          <w:rFonts w:eastAsia="Times New Roman"/>
          <w:b/>
          <w:iCs/>
          <w:noProof/>
        </w:rPr>
        <w:fldChar w:fldCharType="separate"/>
      </w:r>
      <w:r w:rsidRPr="0076589C">
        <w:rPr>
          <w:rFonts w:eastAsia="Times New Roman"/>
          <w:b/>
          <w:iCs/>
          <w:noProof/>
          <w:lang w:val="vi-VN"/>
        </w:rPr>
        <w:t>2</w:t>
      </w:r>
      <w:r w:rsidRPr="0076589C">
        <w:rPr>
          <w:rFonts w:eastAsia="Times New Roman"/>
          <w:b/>
          <w:iCs/>
          <w:noProof/>
          <w:lang w:val="vi-VN"/>
        </w:rPr>
        <w:fldChar w:fldCharType="end"/>
      </w:r>
      <w:r w:rsidRPr="0076589C">
        <w:rPr>
          <w:rFonts w:eastAsia="Times New Roman"/>
          <w:b/>
          <w:iCs/>
          <w:noProof/>
          <w:lang w:val="vi-VN"/>
        </w:rPr>
        <w:t xml:space="preserve">. </w:t>
      </w:r>
      <w:bookmarkStart w:id="33" w:name="_Toc210992877"/>
      <w:r w:rsidRPr="0076589C">
        <w:rPr>
          <w:rFonts w:eastAsia="Times New Roman"/>
          <w:b/>
          <w:iCs/>
          <w:noProof/>
          <w:lang w:val="vi-VN"/>
        </w:rPr>
        <w:t>Đặc điểm giới tính của đối tượng nghiên cứu</w:t>
      </w:r>
      <w:bookmarkEnd w:id="27"/>
      <w:bookmarkEnd w:id="28"/>
      <w:bookmarkEnd w:id="29"/>
      <w:bookmarkEnd w:id="30"/>
      <w:bookmarkEnd w:id="31"/>
      <w:bookmarkEnd w:id="32"/>
      <w:bookmarkEnd w:id="33"/>
    </w:p>
    <w:tbl>
      <w:tblPr>
        <w:tblW w:w="5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302"/>
        <w:gridCol w:w="934"/>
        <w:gridCol w:w="1111"/>
        <w:gridCol w:w="1111"/>
        <w:gridCol w:w="830"/>
      </w:tblGrid>
      <w:tr w:rsidR="0076589C" w:rsidRPr="0076589C" w14:paraId="31880BB8" w14:textId="77777777" w:rsidTr="00FF3FFF">
        <w:trPr>
          <w:trHeight w:val="998"/>
          <w:jc w:val="center"/>
        </w:trPr>
        <w:tc>
          <w:tcPr>
            <w:tcW w:w="808" w:type="pct"/>
            <w:vAlign w:val="center"/>
          </w:tcPr>
          <w:p w14:paraId="6BA119B2" w14:textId="77777777" w:rsidR="0076589C" w:rsidRPr="0076589C" w:rsidRDefault="0076589C" w:rsidP="0076589C">
            <w:pPr>
              <w:ind w:left="-110" w:right="-160" w:firstLine="0"/>
              <w:jc w:val="center"/>
              <w:rPr>
                <w:rFonts w:eastAsia="Times New Roman"/>
                <w:b/>
                <w:iCs/>
                <w:noProof/>
                <w:lang w:val="vi-VN"/>
              </w:rPr>
            </w:pPr>
            <w:r w:rsidRPr="0076589C">
              <w:rPr>
                <w:rFonts w:eastAsia="Times New Roman"/>
                <w:b/>
                <w:iCs/>
                <w:noProof/>
                <w:lang w:val="vi-VN"/>
              </w:rPr>
              <w:t>Giới tính</w:t>
            </w:r>
          </w:p>
        </w:tc>
        <w:tc>
          <w:tcPr>
            <w:tcW w:w="1031" w:type="pct"/>
            <w:vAlign w:val="center"/>
          </w:tcPr>
          <w:p w14:paraId="1E63AB04" w14:textId="77777777" w:rsidR="0076589C" w:rsidRPr="0076589C" w:rsidRDefault="0076589C" w:rsidP="0076589C">
            <w:pPr>
              <w:ind w:left="-110" w:right="-160" w:firstLine="0"/>
              <w:jc w:val="center"/>
              <w:rPr>
                <w:rFonts w:eastAsia="Times New Roman"/>
                <w:b/>
                <w:iCs/>
                <w:noProof/>
                <w:lang w:val="vi-VN"/>
              </w:rPr>
            </w:pPr>
            <w:r w:rsidRPr="0076589C">
              <w:rPr>
                <w:rFonts w:eastAsia="Times New Roman"/>
                <w:b/>
                <w:iCs/>
                <w:noProof/>
                <w:lang w:val="vi-VN"/>
              </w:rPr>
              <w:t>UTBMTBG</w:t>
            </w:r>
          </w:p>
          <w:p w14:paraId="70A47AE9" w14:textId="77777777" w:rsidR="0076589C" w:rsidRPr="0076589C" w:rsidRDefault="0076589C" w:rsidP="0076589C">
            <w:pPr>
              <w:ind w:left="-110" w:right="-160" w:firstLine="0"/>
              <w:jc w:val="center"/>
              <w:rPr>
                <w:rFonts w:eastAsia="Times New Roman"/>
                <w:b/>
                <w:iCs/>
                <w:noProof/>
              </w:rPr>
            </w:pPr>
            <w:r w:rsidRPr="0076589C">
              <w:rPr>
                <w:rFonts w:eastAsia="Times New Roman"/>
                <w:b/>
                <w:iCs/>
                <w:noProof/>
                <w:lang w:val="vi-VN"/>
              </w:rPr>
              <w:t>(n=231)</w:t>
            </w:r>
          </w:p>
          <w:p w14:paraId="710C4144" w14:textId="77777777" w:rsidR="0076589C" w:rsidRPr="0076589C" w:rsidRDefault="0076589C" w:rsidP="0076589C">
            <w:pPr>
              <w:ind w:left="-110" w:right="-160" w:firstLine="0"/>
              <w:jc w:val="center"/>
              <w:rPr>
                <w:rFonts w:eastAsia="Times New Roman"/>
                <w:b/>
                <w:iCs/>
                <w:noProof/>
              </w:rPr>
            </w:pPr>
            <w:r w:rsidRPr="0076589C">
              <w:rPr>
                <w:rFonts w:eastAsia="Times New Roman"/>
                <w:b/>
                <w:bCs/>
                <w:iCs/>
                <w:noProof/>
                <w:lang w:val="vi-VN"/>
              </w:rPr>
              <w:t>n (%)</w:t>
            </w:r>
          </w:p>
        </w:tc>
        <w:tc>
          <w:tcPr>
            <w:tcW w:w="740" w:type="pct"/>
            <w:vAlign w:val="center"/>
          </w:tcPr>
          <w:p w14:paraId="7E30BB05" w14:textId="77777777" w:rsidR="0076589C" w:rsidRPr="0076589C" w:rsidRDefault="0076589C" w:rsidP="0076589C">
            <w:pPr>
              <w:ind w:left="-110" w:right="-160" w:firstLine="0"/>
              <w:jc w:val="center"/>
              <w:rPr>
                <w:rFonts w:eastAsia="Times New Roman"/>
                <w:b/>
                <w:iCs/>
                <w:noProof/>
                <w:lang w:val="vi-VN"/>
              </w:rPr>
            </w:pPr>
            <w:r w:rsidRPr="0076589C">
              <w:rPr>
                <w:rFonts w:eastAsia="Times New Roman"/>
                <w:b/>
                <w:iCs/>
                <w:noProof/>
                <w:lang w:val="vi-VN"/>
              </w:rPr>
              <w:t>Xơ gan</w:t>
            </w:r>
          </w:p>
          <w:p w14:paraId="2E83AF9F" w14:textId="77777777" w:rsidR="0076589C" w:rsidRPr="0076589C" w:rsidRDefault="0076589C" w:rsidP="0076589C">
            <w:pPr>
              <w:ind w:left="-110" w:right="-160" w:firstLine="0"/>
              <w:jc w:val="center"/>
              <w:rPr>
                <w:rFonts w:eastAsia="Times New Roman"/>
                <w:b/>
                <w:iCs/>
                <w:noProof/>
              </w:rPr>
            </w:pPr>
            <w:r w:rsidRPr="0076589C">
              <w:rPr>
                <w:rFonts w:eastAsia="Times New Roman"/>
                <w:b/>
                <w:iCs/>
                <w:noProof/>
                <w:lang w:val="vi-VN"/>
              </w:rPr>
              <w:t>(n=96)</w:t>
            </w:r>
          </w:p>
          <w:p w14:paraId="0CF52388" w14:textId="77777777" w:rsidR="0076589C" w:rsidRPr="0076589C" w:rsidRDefault="0076589C" w:rsidP="0076589C">
            <w:pPr>
              <w:ind w:left="-110" w:right="-160" w:firstLine="0"/>
              <w:jc w:val="center"/>
              <w:rPr>
                <w:rFonts w:eastAsia="Times New Roman"/>
                <w:b/>
                <w:iCs/>
                <w:noProof/>
              </w:rPr>
            </w:pPr>
            <w:r w:rsidRPr="0076589C">
              <w:rPr>
                <w:rFonts w:eastAsia="Times New Roman"/>
                <w:b/>
                <w:bCs/>
                <w:iCs/>
                <w:noProof/>
                <w:lang w:val="vi-VN"/>
              </w:rPr>
              <w:t>n (%)</w:t>
            </w:r>
          </w:p>
        </w:tc>
        <w:tc>
          <w:tcPr>
            <w:tcW w:w="881" w:type="pct"/>
            <w:vAlign w:val="center"/>
          </w:tcPr>
          <w:p w14:paraId="3360D7CC" w14:textId="77777777" w:rsidR="0076589C" w:rsidRPr="0076589C" w:rsidRDefault="0076589C" w:rsidP="0076589C">
            <w:pPr>
              <w:ind w:left="-110" w:right="-160" w:firstLine="0"/>
              <w:jc w:val="center"/>
              <w:rPr>
                <w:rFonts w:eastAsia="Times New Roman"/>
                <w:b/>
                <w:iCs/>
                <w:noProof/>
                <w:lang w:val="vi-VN"/>
              </w:rPr>
            </w:pPr>
            <w:r w:rsidRPr="0076589C">
              <w:rPr>
                <w:rFonts w:eastAsia="Times New Roman"/>
                <w:b/>
                <w:iCs/>
                <w:noProof/>
                <w:lang w:val="vi-VN"/>
              </w:rPr>
              <w:t>VGB mạn</w:t>
            </w:r>
          </w:p>
          <w:p w14:paraId="25437A36" w14:textId="77777777" w:rsidR="0076589C" w:rsidRPr="0076589C" w:rsidRDefault="0076589C" w:rsidP="0076589C">
            <w:pPr>
              <w:ind w:left="-110" w:right="-160" w:firstLine="0"/>
              <w:jc w:val="center"/>
              <w:rPr>
                <w:rFonts w:eastAsia="Times New Roman"/>
                <w:b/>
                <w:iCs/>
                <w:noProof/>
              </w:rPr>
            </w:pPr>
            <w:r w:rsidRPr="0076589C">
              <w:rPr>
                <w:rFonts w:eastAsia="Times New Roman"/>
                <w:b/>
                <w:iCs/>
                <w:noProof/>
                <w:lang w:val="vi-VN"/>
              </w:rPr>
              <w:t>(n=102)</w:t>
            </w:r>
          </w:p>
          <w:p w14:paraId="28B43FF0" w14:textId="77777777" w:rsidR="0076589C" w:rsidRPr="0076589C" w:rsidRDefault="0076589C" w:rsidP="0076589C">
            <w:pPr>
              <w:ind w:left="-110" w:right="-160" w:firstLine="0"/>
              <w:jc w:val="center"/>
              <w:rPr>
                <w:rFonts w:eastAsia="Times New Roman"/>
                <w:b/>
                <w:iCs/>
                <w:noProof/>
              </w:rPr>
            </w:pPr>
            <w:r w:rsidRPr="0076589C">
              <w:rPr>
                <w:rFonts w:eastAsia="Times New Roman"/>
                <w:b/>
                <w:bCs/>
                <w:iCs/>
                <w:noProof/>
                <w:lang w:val="vi-VN"/>
              </w:rPr>
              <w:t>n (%)</w:t>
            </w:r>
          </w:p>
        </w:tc>
        <w:tc>
          <w:tcPr>
            <w:tcW w:w="881" w:type="pct"/>
            <w:vAlign w:val="center"/>
          </w:tcPr>
          <w:p w14:paraId="26059742" w14:textId="77777777" w:rsidR="0076589C" w:rsidRPr="0076589C" w:rsidRDefault="0076589C" w:rsidP="0076589C">
            <w:pPr>
              <w:ind w:left="-110" w:right="-160" w:firstLine="0"/>
              <w:jc w:val="center"/>
              <w:rPr>
                <w:rFonts w:eastAsia="Times New Roman"/>
                <w:b/>
                <w:iCs/>
                <w:noProof/>
                <w:lang w:val="vi-VN"/>
              </w:rPr>
            </w:pPr>
            <w:r w:rsidRPr="0076589C">
              <w:rPr>
                <w:rFonts w:eastAsia="Times New Roman"/>
                <w:b/>
                <w:iCs/>
                <w:noProof/>
                <w:lang w:val="vi-VN"/>
              </w:rPr>
              <w:t>NC</w:t>
            </w:r>
          </w:p>
          <w:p w14:paraId="3F8873E0" w14:textId="77777777" w:rsidR="0076589C" w:rsidRPr="0076589C" w:rsidRDefault="0076589C" w:rsidP="0076589C">
            <w:pPr>
              <w:ind w:left="-110" w:right="-160" w:firstLine="0"/>
              <w:jc w:val="center"/>
              <w:rPr>
                <w:rFonts w:eastAsia="Times New Roman"/>
                <w:b/>
                <w:iCs/>
                <w:noProof/>
              </w:rPr>
            </w:pPr>
            <w:r w:rsidRPr="0076589C">
              <w:rPr>
                <w:rFonts w:eastAsia="Times New Roman"/>
                <w:b/>
                <w:iCs/>
                <w:noProof/>
                <w:lang w:val="vi-VN"/>
              </w:rPr>
              <w:t>(n=314)</w:t>
            </w:r>
          </w:p>
          <w:p w14:paraId="70D23B5A" w14:textId="77777777" w:rsidR="0076589C" w:rsidRPr="0076589C" w:rsidRDefault="0076589C" w:rsidP="0076589C">
            <w:pPr>
              <w:ind w:left="-110" w:right="-160" w:firstLine="0"/>
              <w:jc w:val="center"/>
              <w:rPr>
                <w:rFonts w:eastAsia="Times New Roman"/>
                <w:b/>
                <w:iCs/>
                <w:noProof/>
              </w:rPr>
            </w:pPr>
            <w:r w:rsidRPr="0076589C">
              <w:rPr>
                <w:rFonts w:eastAsia="Times New Roman"/>
                <w:b/>
                <w:bCs/>
                <w:iCs/>
                <w:noProof/>
                <w:lang w:val="vi-VN"/>
              </w:rPr>
              <w:t>n (%)</w:t>
            </w:r>
          </w:p>
        </w:tc>
        <w:tc>
          <w:tcPr>
            <w:tcW w:w="658" w:type="pct"/>
            <w:vAlign w:val="center"/>
          </w:tcPr>
          <w:p w14:paraId="4C3BE9E0" w14:textId="77777777" w:rsidR="0076589C" w:rsidRPr="0076589C" w:rsidRDefault="0076589C" w:rsidP="0076589C">
            <w:pPr>
              <w:ind w:left="-110" w:right="-160" w:firstLine="0"/>
              <w:jc w:val="center"/>
              <w:rPr>
                <w:rFonts w:eastAsia="Times New Roman"/>
                <w:b/>
                <w:iCs/>
                <w:noProof/>
                <w:lang w:val="vi-VN"/>
              </w:rPr>
            </w:pPr>
            <w:r w:rsidRPr="0076589C">
              <w:rPr>
                <w:rFonts w:eastAsia="Times New Roman"/>
                <w:b/>
                <w:bCs/>
                <w:iCs/>
                <w:noProof/>
              </w:rPr>
              <w:t>p</w:t>
            </w:r>
          </w:p>
        </w:tc>
      </w:tr>
      <w:tr w:rsidR="0076589C" w:rsidRPr="0076589C" w14:paraId="22033CCE" w14:textId="77777777" w:rsidTr="00FF3FFF">
        <w:trPr>
          <w:trHeight w:hRule="exact" w:val="520"/>
          <w:jc w:val="center"/>
        </w:trPr>
        <w:tc>
          <w:tcPr>
            <w:tcW w:w="808" w:type="pct"/>
            <w:vAlign w:val="center"/>
          </w:tcPr>
          <w:p w14:paraId="4B366769"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Nam</w:t>
            </w:r>
          </w:p>
        </w:tc>
        <w:tc>
          <w:tcPr>
            <w:tcW w:w="1031" w:type="pct"/>
            <w:vAlign w:val="center"/>
          </w:tcPr>
          <w:p w14:paraId="012A119F"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210 (90,9)</w:t>
            </w:r>
          </w:p>
        </w:tc>
        <w:tc>
          <w:tcPr>
            <w:tcW w:w="740" w:type="pct"/>
            <w:vAlign w:val="center"/>
          </w:tcPr>
          <w:p w14:paraId="45F2B882"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78 (81,3)</w:t>
            </w:r>
          </w:p>
        </w:tc>
        <w:tc>
          <w:tcPr>
            <w:tcW w:w="881" w:type="pct"/>
            <w:vAlign w:val="center"/>
          </w:tcPr>
          <w:p w14:paraId="0B9D3277"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72 (70,6)</w:t>
            </w:r>
          </w:p>
        </w:tc>
        <w:tc>
          <w:tcPr>
            <w:tcW w:w="881" w:type="pct"/>
            <w:vAlign w:val="center"/>
          </w:tcPr>
          <w:p w14:paraId="28A5B900"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239 (76</w:t>
            </w:r>
            <w:r w:rsidRPr="0076589C">
              <w:rPr>
                <w:rFonts w:eastAsia="Times New Roman"/>
                <w:bCs/>
                <w:iCs/>
                <w:noProof/>
                <w:lang w:val="vi-VN"/>
              </w:rPr>
              <w:t>,1</w:t>
            </w:r>
            <w:r w:rsidRPr="0076589C">
              <w:rPr>
                <w:rFonts w:eastAsia="Times New Roman"/>
                <w:bCs/>
                <w:iCs/>
                <w:noProof/>
              </w:rPr>
              <w:t>)</w:t>
            </w:r>
          </w:p>
        </w:tc>
        <w:tc>
          <w:tcPr>
            <w:tcW w:w="658" w:type="pct"/>
            <w:vMerge w:val="restart"/>
            <w:vAlign w:val="center"/>
          </w:tcPr>
          <w:p w14:paraId="78B7108F" w14:textId="77777777" w:rsidR="0076589C" w:rsidRPr="0076589C" w:rsidRDefault="0076589C" w:rsidP="0076589C">
            <w:pPr>
              <w:ind w:left="-110" w:right="-160" w:firstLine="0"/>
              <w:jc w:val="center"/>
              <w:rPr>
                <w:rFonts w:eastAsia="Times New Roman"/>
                <w:bCs/>
                <w:iCs/>
                <w:noProof/>
              </w:rPr>
            </w:pPr>
            <w:r w:rsidRPr="0076589C">
              <w:rPr>
                <w:rFonts w:eastAsia="Times New Roman"/>
                <w:bCs/>
                <w:iCs/>
                <w:noProof/>
                <w:lang w:val="vi-VN"/>
              </w:rPr>
              <w:t>&lt;0,001</w:t>
            </w:r>
            <w:r w:rsidRPr="0076589C">
              <w:rPr>
                <w:rFonts w:eastAsia="Times New Roman"/>
                <w:bCs/>
                <w:iCs/>
                <w:noProof/>
                <w:vertAlign w:val="superscript"/>
                <w:lang w:val="vi-VN"/>
              </w:rPr>
              <w:t>a</w:t>
            </w:r>
          </w:p>
        </w:tc>
      </w:tr>
      <w:tr w:rsidR="0076589C" w:rsidRPr="0076589C" w14:paraId="2ADCE725" w14:textId="77777777" w:rsidTr="00FF3FFF">
        <w:trPr>
          <w:trHeight w:hRule="exact" w:val="415"/>
          <w:jc w:val="center"/>
        </w:trPr>
        <w:tc>
          <w:tcPr>
            <w:tcW w:w="808" w:type="pct"/>
            <w:vAlign w:val="center"/>
          </w:tcPr>
          <w:p w14:paraId="7140723D" w14:textId="77777777" w:rsidR="0076589C" w:rsidRPr="0076589C" w:rsidRDefault="0076589C" w:rsidP="0076589C">
            <w:pPr>
              <w:ind w:left="-110" w:right="-160" w:firstLine="0"/>
              <w:jc w:val="center"/>
              <w:rPr>
                <w:rFonts w:eastAsia="Times New Roman"/>
                <w:bCs/>
                <w:iCs/>
                <w:noProof/>
              </w:rPr>
            </w:pPr>
            <w:r w:rsidRPr="0076589C">
              <w:rPr>
                <w:rFonts w:eastAsia="Times New Roman"/>
                <w:bCs/>
                <w:iCs/>
                <w:noProof/>
                <w:lang w:val="vi-VN"/>
              </w:rPr>
              <w:t>Nữ</w:t>
            </w:r>
          </w:p>
        </w:tc>
        <w:tc>
          <w:tcPr>
            <w:tcW w:w="1031" w:type="pct"/>
            <w:vAlign w:val="center"/>
          </w:tcPr>
          <w:p w14:paraId="506B9255"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21 (9,1)</w:t>
            </w:r>
          </w:p>
        </w:tc>
        <w:tc>
          <w:tcPr>
            <w:tcW w:w="740" w:type="pct"/>
            <w:vAlign w:val="center"/>
          </w:tcPr>
          <w:p w14:paraId="49D9B09A"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18 (18,7)</w:t>
            </w:r>
          </w:p>
        </w:tc>
        <w:tc>
          <w:tcPr>
            <w:tcW w:w="881" w:type="pct"/>
            <w:vAlign w:val="center"/>
          </w:tcPr>
          <w:p w14:paraId="3F58E919"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30 (29,4)</w:t>
            </w:r>
          </w:p>
        </w:tc>
        <w:tc>
          <w:tcPr>
            <w:tcW w:w="881" w:type="pct"/>
            <w:vAlign w:val="center"/>
          </w:tcPr>
          <w:p w14:paraId="50F3462A" w14:textId="77777777" w:rsidR="0076589C" w:rsidRPr="0076589C" w:rsidRDefault="0076589C" w:rsidP="0076589C">
            <w:pPr>
              <w:ind w:left="-110" w:right="-160" w:firstLine="0"/>
              <w:jc w:val="center"/>
              <w:rPr>
                <w:rFonts w:eastAsia="Times New Roman"/>
                <w:bCs/>
                <w:iCs/>
                <w:noProof/>
                <w:lang w:val="vi-VN"/>
              </w:rPr>
            </w:pPr>
            <w:r w:rsidRPr="0076589C">
              <w:rPr>
                <w:rFonts w:eastAsia="Times New Roman"/>
                <w:bCs/>
                <w:iCs/>
                <w:noProof/>
              </w:rPr>
              <w:t>75 (23</w:t>
            </w:r>
            <w:r w:rsidRPr="0076589C">
              <w:rPr>
                <w:rFonts w:eastAsia="Times New Roman"/>
                <w:bCs/>
                <w:iCs/>
                <w:noProof/>
                <w:lang w:val="vi-VN"/>
              </w:rPr>
              <w:t>,9</w:t>
            </w:r>
            <w:r w:rsidRPr="0076589C">
              <w:rPr>
                <w:rFonts w:eastAsia="Times New Roman"/>
                <w:bCs/>
                <w:iCs/>
                <w:noProof/>
              </w:rPr>
              <w:t>)</w:t>
            </w:r>
          </w:p>
        </w:tc>
        <w:tc>
          <w:tcPr>
            <w:tcW w:w="658" w:type="pct"/>
            <w:vMerge/>
            <w:vAlign w:val="center"/>
          </w:tcPr>
          <w:p w14:paraId="1FD78A2F" w14:textId="77777777" w:rsidR="0076589C" w:rsidRPr="0076589C" w:rsidRDefault="0076589C" w:rsidP="0076589C">
            <w:pPr>
              <w:ind w:left="-110" w:right="-160" w:firstLine="0"/>
              <w:jc w:val="center"/>
              <w:rPr>
                <w:rFonts w:eastAsia="Times New Roman"/>
                <w:bCs/>
                <w:iCs/>
                <w:noProof/>
              </w:rPr>
            </w:pPr>
          </w:p>
        </w:tc>
      </w:tr>
    </w:tbl>
    <w:p w14:paraId="779C4783" w14:textId="77777777" w:rsidR="0076589C" w:rsidRPr="0076589C" w:rsidRDefault="0076589C" w:rsidP="0076589C">
      <w:pPr>
        <w:spacing w:line="340" w:lineRule="exact"/>
        <w:ind w:firstLine="0"/>
        <w:rPr>
          <w:rFonts w:eastAsia="Times New Roman"/>
          <w:i/>
          <w:iCs/>
          <w:noProof/>
          <w:lang w:val="vi-VN"/>
        </w:rPr>
      </w:pPr>
      <w:r w:rsidRPr="0076589C">
        <w:rPr>
          <w:rFonts w:eastAsia="Times New Roman"/>
          <w:i/>
          <w:iCs/>
          <w:noProof/>
          <w:vertAlign w:val="superscript"/>
          <w:lang w:val="vi-VN"/>
        </w:rPr>
        <w:t xml:space="preserve"> a </w:t>
      </w:r>
      <w:r w:rsidRPr="0076589C">
        <w:rPr>
          <w:rFonts w:eastAsia="Times New Roman"/>
          <w:i/>
          <w:iCs/>
          <w:noProof/>
          <w:lang w:val="vi-VN"/>
        </w:rPr>
        <w:t>Kiểm định chi bình phương; NC: nhóm chứng</w:t>
      </w:r>
    </w:p>
    <w:p w14:paraId="41705AF6" w14:textId="77777777" w:rsidR="0076589C" w:rsidRPr="0076589C" w:rsidRDefault="0076589C" w:rsidP="0076589C">
      <w:pPr>
        <w:spacing w:line="340" w:lineRule="exact"/>
        <w:ind w:firstLine="720"/>
        <w:rPr>
          <w:rFonts w:eastAsia="Times New Roman"/>
          <w:bCs/>
          <w:iCs/>
          <w:noProof/>
          <w:lang w:val="vi-VN"/>
        </w:rPr>
      </w:pPr>
      <w:r w:rsidRPr="0076589C">
        <w:rPr>
          <w:rFonts w:eastAsia="Times New Roman"/>
          <w:bCs/>
          <w:iCs/>
          <w:noProof/>
          <w:lang w:val="vi-VN"/>
        </w:rPr>
        <w:t>Nam giới chiếm đa số ở tất cả các nhóm đối tượng, cao nhất ở nhóm UTBMTBG (90,9%).</w:t>
      </w:r>
      <w:bookmarkStart w:id="34" w:name="_Toc209906421"/>
      <w:bookmarkStart w:id="35" w:name="_Toc218884343"/>
      <w:bookmarkStart w:id="36" w:name="_Ref210993239"/>
      <w:bookmarkEnd w:id="14"/>
    </w:p>
    <w:p w14:paraId="0E5E5847" w14:textId="77777777" w:rsidR="0076589C" w:rsidRPr="0076589C" w:rsidRDefault="0076589C" w:rsidP="0076589C">
      <w:pPr>
        <w:spacing w:line="340" w:lineRule="exact"/>
        <w:ind w:firstLine="0"/>
        <w:rPr>
          <w:rFonts w:eastAsiaTheme="majorEastAsia"/>
          <w:b/>
          <w:color w:val="0D0D0D" w:themeColor="text1" w:themeTint="F2"/>
          <w:lang w:val="vi-VN"/>
        </w:rPr>
      </w:pPr>
      <w:r w:rsidRPr="0076589C">
        <w:rPr>
          <w:rFonts w:eastAsiaTheme="majorEastAsia"/>
          <w:b/>
          <w:color w:val="0D0D0D" w:themeColor="text1" w:themeTint="F2"/>
        </w:rPr>
        <w:t xml:space="preserve">3.2. Đặc điểm đột biến gen </w:t>
      </w:r>
      <w:r w:rsidRPr="0076589C">
        <w:rPr>
          <w:rFonts w:eastAsiaTheme="majorEastAsia"/>
          <w:b/>
          <w:i/>
          <w:iCs/>
          <w:color w:val="0D0D0D" w:themeColor="text1" w:themeTint="F2"/>
        </w:rPr>
        <w:t>preS/S</w:t>
      </w:r>
      <w:r w:rsidRPr="0076589C">
        <w:rPr>
          <w:rFonts w:eastAsiaTheme="majorEastAsia"/>
          <w:b/>
          <w:color w:val="0D0D0D" w:themeColor="text1" w:themeTint="F2"/>
        </w:rPr>
        <w:t xml:space="preserve"> và gen </w:t>
      </w:r>
      <w:r w:rsidRPr="0076589C">
        <w:rPr>
          <w:rFonts w:eastAsiaTheme="majorEastAsia"/>
          <w:b/>
          <w:i/>
          <w:iCs/>
          <w:color w:val="0D0D0D" w:themeColor="text1" w:themeTint="F2"/>
        </w:rPr>
        <w:t>SLC10A1</w:t>
      </w:r>
      <w:bookmarkEnd w:id="34"/>
      <w:bookmarkEnd w:id="35"/>
      <w:r w:rsidRPr="0076589C">
        <w:rPr>
          <w:rFonts w:eastAsiaTheme="majorEastAsia"/>
          <w:b/>
          <w:color w:val="0D0D0D" w:themeColor="text1" w:themeTint="F2"/>
        </w:rPr>
        <w:t xml:space="preserve"> </w:t>
      </w:r>
    </w:p>
    <w:p w14:paraId="546D4527" w14:textId="77777777" w:rsidR="0076589C" w:rsidRPr="0076589C" w:rsidRDefault="0076589C" w:rsidP="0076589C">
      <w:pPr>
        <w:spacing w:line="340" w:lineRule="exact"/>
        <w:ind w:firstLine="0"/>
        <w:rPr>
          <w:rFonts w:eastAsiaTheme="majorEastAsia"/>
          <w:b/>
          <w:bCs/>
          <w:i/>
          <w:iCs/>
          <w:color w:val="0D0D0D" w:themeColor="text1" w:themeTint="F2"/>
          <w:lang w:val="vi-VN"/>
        </w:rPr>
      </w:pPr>
      <w:r w:rsidRPr="0076589C">
        <w:rPr>
          <w:b/>
          <w:bCs/>
          <w:i/>
          <w:iCs/>
        </w:rPr>
        <w:t>3.2.1. Đặc điểm kiểu gen HBV và đột biến gen preS/S của HBV</w:t>
      </w:r>
    </w:p>
    <w:p w14:paraId="7F02CD32" w14:textId="77777777" w:rsidR="0076589C" w:rsidRPr="0076589C" w:rsidRDefault="0076589C" w:rsidP="0076589C">
      <w:pPr>
        <w:spacing w:line="340" w:lineRule="exact"/>
        <w:ind w:firstLine="720"/>
        <w:jc w:val="center"/>
        <w:rPr>
          <w:color w:val="0D0D0D" w:themeColor="text1" w:themeTint="F2"/>
          <w:lang w:val="pt-BR"/>
        </w:rPr>
      </w:pPr>
      <w:r w:rsidRPr="0076589C">
        <w:rPr>
          <w:b/>
          <w:bCs/>
          <w:color w:val="0D0D0D" w:themeColor="text1" w:themeTint="F2"/>
          <w:lang w:val="pt-BR"/>
        </w:rPr>
        <w:lastRenderedPageBreak/>
        <w:t xml:space="preserve">Bảng 3.3. </w:t>
      </w:r>
      <w:bookmarkStart w:id="37" w:name="_Toc210992882"/>
      <w:r w:rsidRPr="0076589C">
        <w:rPr>
          <w:b/>
          <w:bCs/>
          <w:color w:val="0D0D0D" w:themeColor="text1" w:themeTint="F2"/>
          <w:lang w:val="pt-BR"/>
        </w:rPr>
        <w:t xml:space="preserve">Phân bố kiểu gen HBV </w:t>
      </w:r>
      <w:r w:rsidRPr="0076589C">
        <w:rPr>
          <w:b/>
          <w:bCs/>
          <w:noProof/>
          <w:color w:val="0D0D0D" w:themeColor="text1" w:themeTint="F2"/>
          <w:lang w:val="pt-BR"/>
        </w:rPr>
        <w:t>ở các nhóm bệnh</w:t>
      </w:r>
      <w:bookmarkEnd w:id="36"/>
      <w:bookmarkEnd w:id="37"/>
    </w:p>
    <w:tbl>
      <w:tblPr>
        <w:tblW w:w="6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6"/>
        <w:gridCol w:w="1268"/>
        <w:gridCol w:w="993"/>
        <w:gridCol w:w="1176"/>
        <w:gridCol w:w="1086"/>
        <w:gridCol w:w="595"/>
      </w:tblGrid>
      <w:tr w:rsidR="0076589C" w:rsidRPr="0076589C" w14:paraId="11BA22DC" w14:textId="77777777" w:rsidTr="00FF3FFF">
        <w:trPr>
          <w:trHeight w:val="585"/>
        </w:trPr>
        <w:tc>
          <w:tcPr>
            <w:tcW w:w="1086" w:type="dxa"/>
            <w:tcBorders>
              <w:bottom w:val="single" w:sz="4" w:space="0" w:color="auto"/>
            </w:tcBorders>
            <w:vAlign w:val="center"/>
          </w:tcPr>
          <w:p w14:paraId="2986E3D0"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b/>
                <w:color w:val="0D0D0D" w:themeColor="text1" w:themeTint="F2"/>
              </w:rPr>
              <w:t>Kiểu gen</w:t>
            </w:r>
          </w:p>
        </w:tc>
        <w:tc>
          <w:tcPr>
            <w:tcW w:w="1268" w:type="dxa"/>
            <w:tcBorders>
              <w:bottom w:val="single" w:sz="4" w:space="0" w:color="auto"/>
              <w:right w:val="single" w:sz="4" w:space="0" w:color="auto"/>
            </w:tcBorders>
            <w:vAlign w:val="center"/>
          </w:tcPr>
          <w:p w14:paraId="36DE64BA" w14:textId="77777777" w:rsidR="0076589C" w:rsidRPr="0076589C" w:rsidRDefault="0076589C" w:rsidP="0076589C">
            <w:pPr>
              <w:widowControl w:val="0"/>
              <w:spacing w:line="240" w:lineRule="auto"/>
              <w:ind w:firstLine="0"/>
              <w:jc w:val="center"/>
              <w:rPr>
                <w:rFonts w:eastAsia="MS Mincho"/>
                <w:b/>
                <w:color w:val="0D0D0D" w:themeColor="text1" w:themeTint="F2"/>
              </w:rPr>
            </w:pPr>
            <w:r w:rsidRPr="0076589C">
              <w:rPr>
                <w:rFonts w:eastAsia="MS Mincho"/>
                <w:b/>
                <w:color w:val="0D0D0D" w:themeColor="text1" w:themeTint="F2"/>
              </w:rPr>
              <w:t>UTBMTBG</w:t>
            </w:r>
          </w:p>
          <w:p w14:paraId="0CCAF5F6" w14:textId="77777777" w:rsidR="0076589C" w:rsidRPr="0076589C" w:rsidRDefault="0076589C" w:rsidP="0076589C">
            <w:pPr>
              <w:widowControl w:val="0"/>
              <w:autoSpaceDE w:val="0"/>
              <w:autoSpaceDN w:val="0"/>
              <w:spacing w:line="240" w:lineRule="auto"/>
              <w:ind w:firstLine="0"/>
              <w:jc w:val="center"/>
              <w:rPr>
                <w:rFonts w:eastAsia="MS Mincho"/>
                <w:b/>
                <w:color w:val="0D0D0D" w:themeColor="text1" w:themeTint="F2"/>
              </w:rPr>
            </w:pPr>
            <w:r w:rsidRPr="0076589C">
              <w:rPr>
                <w:rFonts w:eastAsia="MS Mincho"/>
                <w:b/>
                <w:color w:val="0D0D0D" w:themeColor="text1" w:themeTint="F2"/>
              </w:rPr>
              <w:t>(n=90)</w:t>
            </w:r>
          </w:p>
          <w:p w14:paraId="614A8F4B"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MS Mincho"/>
                <w:bCs/>
                <w:color w:val="0D0D0D" w:themeColor="text1" w:themeTint="F2"/>
              </w:rPr>
              <w:t>n (%)</w:t>
            </w:r>
          </w:p>
        </w:tc>
        <w:tc>
          <w:tcPr>
            <w:tcW w:w="993" w:type="dxa"/>
            <w:tcBorders>
              <w:left w:val="single" w:sz="4" w:space="0" w:color="auto"/>
              <w:bottom w:val="single" w:sz="4" w:space="0" w:color="auto"/>
              <w:right w:val="single" w:sz="4" w:space="0" w:color="auto"/>
            </w:tcBorders>
            <w:vAlign w:val="center"/>
          </w:tcPr>
          <w:p w14:paraId="0468218B" w14:textId="77777777" w:rsidR="0076589C" w:rsidRPr="0076589C" w:rsidRDefault="0076589C" w:rsidP="0076589C">
            <w:pPr>
              <w:widowControl w:val="0"/>
              <w:spacing w:line="240" w:lineRule="auto"/>
              <w:ind w:firstLine="0"/>
              <w:jc w:val="center"/>
              <w:rPr>
                <w:rFonts w:eastAsia="MS Mincho"/>
                <w:b/>
                <w:color w:val="0D0D0D" w:themeColor="text1" w:themeTint="F2"/>
              </w:rPr>
            </w:pPr>
            <w:r w:rsidRPr="0076589C">
              <w:rPr>
                <w:rFonts w:eastAsia="MS Mincho"/>
                <w:b/>
                <w:color w:val="0D0D0D" w:themeColor="text1" w:themeTint="F2"/>
              </w:rPr>
              <w:t>Xơ gan</w:t>
            </w:r>
          </w:p>
          <w:p w14:paraId="29DB7730" w14:textId="77777777" w:rsidR="0076589C" w:rsidRPr="0076589C" w:rsidRDefault="0076589C" w:rsidP="0076589C">
            <w:pPr>
              <w:widowControl w:val="0"/>
              <w:autoSpaceDE w:val="0"/>
              <w:autoSpaceDN w:val="0"/>
              <w:spacing w:line="240" w:lineRule="auto"/>
              <w:ind w:firstLine="0"/>
              <w:jc w:val="center"/>
              <w:rPr>
                <w:rFonts w:eastAsia="MS Mincho"/>
                <w:b/>
                <w:color w:val="0D0D0D" w:themeColor="text1" w:themeTint="F2"/>
              </w:rPr>
            </w:pPr>
            <w:r w:rsidRPr="0076589C">
              <w:rPr>
                <w:rFonts w:eastAsia="MS Mincho"/>
                <w:b/>
                <w:color w:val="0D0D0D" w:themeColor="text1" w:themeTint="F2"/>
              </w:rPr>
              <w:t>(n=85)</w:t>
            </w:r>
          </w:p>
          <w:p w14:paraId="63782DEC"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MS Mincho"/>
                <w:bCs/>
                <w:color w:val="0D0D0D" w:themeColor="text1" w:themeTint="F2"/>
              </w:rPr>
              <w:t>n (%)</w:t>
            </w:r>
          </w:p>
        </w:tc>
        <w:tc>
          <w:tcPr>
            <w:tcW w:w="1176" w:type="dxa"/>
            <w:tcBorders>
              <w:left w:val="single" w:sz="4" w:space="0" w:color="auto"/>
              <w:bottom w:val="single" w:sz="4" w:space="0" w:color="auto"/>
            </w:tcBorders>
            <w:vAlign w:val="center"/>
          </w:tcPr>
          <w:p w14:paraId="1486AD80" w14:textId="77777777" w:rsidR="0076589C" w:rsidRPr="0076589C" w:rsidRDefault="0076589C" w:rsidP="0076589C">
            <w:pPr>
              <w:widowControl w:val="0"/>
              <w:spacing w:line="240" w:lineRule="auto"/>
              <w:ind w:firstLine="0"/>
              <w:jc w:val="center"/>
              <w:rPr>
                <w:rFonts w:eastAsia="MS Mincho"/>
                <w:b/>
                <w:color w:val="0D0D0D" w:themeColor="text1" w:themeTint="F2"/>
              </w:rPr>
            </w:pPr>
            <w:r w:rsidRPr="0076589C">
              <w:rPr>
                <w:rFonts w:eastAsia="MS Mincho"/>
                <w:b/>
                <w:color w:val="0D0D0D" w:themeColor="text1" w:themeTint="F2"/>
              </w:rPr>
              <w:t>VGB mạn</w:t>
            </w:r>
          </w:p>
          <w:p w14:paraId="0DBAB728" w14:textId="77777777" w:rsidR="0076589C" w:rsidRPr="0076589C" w:rsidRDefault="0076589C" w:rsidP="0076589C">
            <w:pPr>
              <w:widowControl w:val="0"/>
              <w:autoSpaceDE w:val="0"/>
              <w:autoSpaceDN w:val="0"/>
              <w:spacing w:line="240" w:lineRule="auto"/>
              <w:ind w:firstLine="0"/>
              <w:jc w:val="center"/>
              <w:rPr>
                <w:rFonts w:eastAsia="MS Mincho"/>
                <w:b/>
                <w:color w:val="0D0D0D" w:themeColor="text1" w:themeTint="F2"/>
              </w:rPr>
            </w:pPr>
            <w:r w:rsidRPr="0076589C">
              <w:rPr>
                <w:rFonts w:eastAsia="MS Mincho"/>
                <w:b/>
                <w:color w:val="0D0D0D" w:themeColor="text1" w:themeTint="F2"/>
              </w:rPr>
              <w:t>(n=98)</w:t>
            </w:r>
          </w:p>
          <w:p w14:paraId="4F114116"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MS Mincho"/>
                <w:bCs/>
                <w:color w:val="0D0D0D" w:themeColor="text1" w:themeTint="F2"/>
              </w:rPr>
              <w:t>n (%)</w:t>
            </w:r>
          </w:p>
        </w:tc>
        <w:tc>
          <w:tcPr>
            <w:tcW w:w="1086" w:type="dxa"/>
            <w:tcBorders>
              <w:bottom w:val="single" w:sz="4" w:space="0" w:color="auto"/>
            </w:tcBorders>
            <w:vAlign w:val="center"/>
          </w:tcPr>
          <w:p w14:paraId="63FAD4BD"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position w:val="-8"/>
              </w:rPr>
            </w:pPr>
            <w:r w:rsidRPr="0076589C">
              <w:rPr>
                <w:rFonts w:eastAsia="Times New Roman"/>
                <w:b/>
                <w:color w:val="0D0D0D" w:themeColor="text1" w:themeTint="F2"/>
                <w:position w:val="-8"/>
              </w:rPr>
              <w:t>Tổng</w:t>
            </w:r>
          </w:p>
          <w:p w14:paraId="28C03825" w14:textId="77777777" w:rsidR="0076589C" w:rsidRPr="0076589C" w:rsidRDefault="0076589C" w:rsidP="0076589C">
            <w:pPr>
              <w:widowControl w:val="0"/>
              <w:autoSpaceDE w:val="0"/>
              <w:autoSpaceDN w:val="0"/>
              <w:spacing w:line="240" w:lineRule="auto"/>
              <w:ind w:firstLine="0"/>
              <w:jc w:val="center"/>
              <w:rPr>
                <w:rFonts w:eastAsia="MS Mincho"/>
                <w:b/>
                <w:color w:val="0D0D0D" w:themeColor="text1" w:themeTint="F2"/>
              </w:rPr>
            </w:pPr>
            <w:r w:rsidRPr="0076589C">
              <w:rPr>
                <w:rFonts w:eastAsia="MS Mincho"/>
                <w:b/>
                <w:color w:val="0D0D0D" w:themeColor="text1" w:themeTint="F2"/>
              </w:rPr>
              <w:t>(n=273)</w:t>
            </w:r>
          </w:p>
          <w:p w14:paraId="7136A2FA" w14:textId="77777777" w:rsidR="0076589C" w:rsidRPr="0076589C" w:rsidRDefault="0076589C" w:rsidP="0076589C">
            <w:pPr>
              <w:widowControl w:val="0"/>
              <w:autoSpaceDE w:val="0"/>
              <w:autoSpaceDN w:val="0"/>
              <w:spacing w:line="240" w:lineRule="auto"/>
              <w:ind w:firstLine="0"/>
              <w:jc w:val="center"/>
              <w:rPr>
                <w:rFonts w:eastAsia="Times New Roman"/>
                <w:bCs/>
                <w:color w:val="0D0D0D" w:themeColor="text1" w:themeTint="F2"/>
                <w:position w:val="-8"/>
              </w:rPr>
            </w:pPr>
            <w:r w:rsidRPr="0076589C">
              <w:rPr>
                <w:rFonts w:eastAsia="Times New Roman"/>
                <w:bCs/>
                <w:color w:val="0D0D0D" w:themeColor="text1" w:themeTint="F2"/>
                <w:position w:val="-8"/>
              </w:rPr>
              <w:t>n (%)</w:t>
            </w:r>
          </w:p>
        </w:tc>
        <w:tc>
          <w:tcPr>
            <w:tcW w:w="595" w:type="dxa"/>
            <w:tcBorders>
              <w:bottom w:val="single" w:sz="4" w:space="0" w:color="auto"/>
            </w:tcBorders>
            <w:vAlign w:val="center"/>
          </w:tcPr>
          <w:p w14:paraId="58175238"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b/>
                <w:color w:val="0D0D0D" w:themeColor="text1" w:themeTint="F2"/>
                <w:position w:val="-8"/>
              </w:rPr>
              <w:t>p</w:t>
            </w:r>
          </w:p>
        </w:tc>
      </w:tr>
      <w:tr w:rsidR="0076589C" w:rsidRPr="0076589C" w14:paraId="3705D2E3" w14:textId="77777777" w:rsidTr="00FF3FFF">
        <w:trPr>
          <w:trHeight w:val="313"/>
        </w:trPr>
        <w:tc>
          <w:tcPr>
            <w:tcW w:w="1086" w:type="dxa"/>
            <w:tcBorders>
              <w:top w:val="single" w:sz="4" w:space="0" w:color="auto"/>
            </w:tcBorders>
            <w:vAlign w:val="center"/>
          </w:tcPr>
          <w:p w14:paraId="2CD816B5"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B</w:t>
            </w:r>
          </w:p>
        </w:tc>
        <w:tc>
          <w:tcPr>
            <w:tcW w:w="1268" w:type="dxa"/>
            <w:tcBorders>
              <w:top w:val="single" w:sz="4" w:space="0" w:color="auto"/>
              <w:right w:val="single" w:sz="4" w:space="0" w:color="auto"/>
            </w:tcBorders>
            <w:vAlign w:val="center"/>
          </w:tcPr>
          <w:p w14:paraId="78EBEDD9"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color w:val="0D0D0D" w:themeColor="text1" w:themeTint="F2"/>
              </w:rPr>
              <w:t>63 (70,0)</w:t>
            </w:r>
          </w:p>
        </w:tc>
        <w:tc>
          <w:tcPr>
            <w:tcW w:w="993" w:type="dxa"/>
            <w:tcBorders>
              <w:top w:val="single" w:sz="4" w:space="0" w:color="auto"/>
              <w:left w:val="single" w:sz="4" w:space="0" w:color="auto"/>
              <w:right w:val="single" w:sz="4" w:space="0" w:color="auto"/>
            </w:tcBorders>
            <w:vAlign w:val="center"/>
          </w:tcPr>
          <w:p w14:paraId="0E10A4B5"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color w:val="0D0D0D" w:themeColor="text1" w:themeTint="F2"/>
              </w:rPr>
              <w:t>53 (62,4)</w:t>
            </w:r>
          </w:p>
        </w:tc>
        <w:tc>
          <w:tcPr>
            <w:tcW w:w="1176" w:type="dxa"/>
            <w:tcBorders>
              <w:top w:val="single" w:sz="4" w:space="0" w:color="auto"/>
              <w:left w:val="single" w:sz="4" w:space="0" w:color="auto"/>
              <w:right w:val="single" w:sz="4" w:space="0" w:color="auto"/>
            </w:tcBorders>
            <w:vAlign w:val="center"/>
          </w:tcPr>
          <w:p w14:paraId="2F8B656F"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color w:val="0D0D0D" w:themeColor="text1" w:themeTint="F2"/>
              </w:rPr>
              <w:t>75 (76,5)</w:t>
            </w:r>
          </w:p>
        </w:tc>
        <w:tc>
          <w:tcPr>
            <w:tcW w:w="1086" w:type="dxa"/>
            <w:tcBorders>
              <w:top w:val="single" w:sz="4" w:space="0" w:color="auto"/>
              <w:left w:val="single" w:sz="4" w:space="0" w:color="auto"/>
              <w:right w:val="single" w:sz="4" w:space="0" w:color="auto"/>
            </w:tcBorders>
            <w:vAlign w:val="center"/>
          </w:tcPr>
          <w:p w14:paraId="11BF1736"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color w:val="0D0D0D" w:themeColor="text1" w:themeTint="F2"/>
              </w:rPr>
              <w:t>191 (70</w:t>
            </w:r>
            <w:r w:rsidRPr="0076589C">
              <w:rPr>
                <w:rFonts w:eastAsia="MS Mincho"/>
                <w:color w:val="0D0D0D" w:themeColor="text1" w:themeTint="F2"/>
              </w:rPr>
              <w:t>,0</w:t>
            </w:r>
            <w:r w:rsidRPr="0076589C">
              <w:rPr>
                <w:color w:val="0D0D0D" w:themeColor="text1" w:themeTint="F2"/>
              </w:rPr>
              <w:t>)</w:t>
            </w:r>
          </w:p>
        </w:tc>
        <w:tc>
          <w:tcPr>
            <w:tcW w:w="595" w:type="dxa"/>
            <w:vMerge w:val="restart"/>
            <w:tcBorders>
              <w:top w:val="single" w:sz="4" w:space="0" w:color="auto"/>
              <w:left w:val="single" w:sz="4" w:space="0" w:color="auto"/>
            </w:tcBorders>
            <w:vAlign w:val="center"/>
          </w:tcPr>
          <w:p w14:paraId="6AEA3BD2"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0,068</w:t>
            </w:r>
          </w:p>
        </w:tc>
      </w:tr>
      <w:tr w:rsidR="0076589C" w:rsidRPr="0076589C" w14:paraId="0846F9A1" w14:textId="77777777" w:rsidTr="00FF3FFF">
        <w:trPr>
          <w:trHeight w:val="322"/>
        </w:trPr>
        <w:tc>
          <w:tcPr>
            <w:tcW w:w="1086" w:type="dxa"/>
            <w:vAlign w:val="center"/>
          </w:tcPr>
          <w:p w14:paraId="75782202"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C</w:t>
            </w:r>
          </w:p>
        </w:tc>
        <w:tc>
          <w:tcPr>
            <w:tcW w:w="1268" w:type="dxa"/>
            <w:vAlign w:val="center"/>
          </w:tcPr>
          <w:p w14:paraId="1CBD94E0"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25 (27,8)</w:t>
            </w:r>
          </w:p>
        </w:tc>
        <w:tc>
          <w:tcPr>
            <w:tcW w:w="993" w:type="dxa"/>
            <w:vAlign w:val="center"/>
          </w:tcPr>
          <w:p w14:paraId="30050974"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color w:val="0D0D0D" w:themeColor="text1" w:themeTint="F2"/>
              </w:rPr>
              <w:t>31 (36,5)</w:t>
            </w:r>
          </w:p>
        </w:tc>
        <w:tc>
          <w:tcPr>
            <w:tcW w:w="1176" w:type="dxa"/>
            <w:tcBorders>
              <w:right w:val="single" w:sz="4" w:space="0" w:color="auto"/>
            </w:tcBorders>
            <w:vAlign w:val="center"/>
          </w:tcPr>
          <w:p w14:paraId="4C4863D5"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21 (21,4)</w:t>
            </w:r>
          </w:p>
        </w:tc>
        <w:tc>
          <w:tcPr>
            <w:tcW w:w="1086" w:type="dxa"/>
            <w:tcBorders>
              <w:right w:val="single" w:sz="4" w:space="0" w:color="auto"/>
            </w:tcBorders>
            <w:vAlign w:val="center"/>
          </w:tcPr>
          <w:p w14:paraId="102AC12B"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color w:val="0D0D0D" w:themeColor="text1" w:themeTint="F2"/>
              </w:rPr>
              <w:t>77 (28,2)</w:t>
            </w:r>
          </w:p>
        </w:tc>
        <w:tc>
          <w:tcPr>
            <w:tcW w:w="595" w:type="dxa"/>
            <w:vMerge/>
            <w:tcBorders>
              <w:left w:val="single" w:sz="4" w:space="0" w:color="auto"/>
            </w:tcBorders>
            <w:vAlign w:val="center"/>
          </w:tcPr>
          <w:p w14:paraId="5341397B"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p>
        </w:tc>
      </w:tr>
      <w:tr w:rsidR="0076589C" w:rsidRPr="0076589C" w14:paraId="69D03365" w14:textId="77777777" w:rsidTr="00FF3FFF">
        <w:trPr>
          <w:trHeight w:val="322"/>
        </w:trPr>
        <w:tc>
          <w:tcPr>
            <w:tcW w:w="1086" w:type="dxa"/>
            <w:vAlign w:val="center"/>
          </w:tcPr>
          <w:p w14:paraId="25E35614"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D</w:t>
            </w:r>
          </w:p>
        </w:tc>
        <w:tc>
          <w:tcPr>
            <w:tcW w:w="1268" w:type="dxa"/>
            <w:vAlign w:val="center"/>
          </w:tcPr>
          <w:p w14:paraId="1D6A06C6"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0 (0,0)</w:t>
            </w:r>
          </w:p>
        </w:tc>
        <w:tc>
          <w:tcPr>
            <w:tcW w:w="993" w:type="dxa"/>
            <w:vAlign w:val="center"/>
          </w:tcPr>
          <w:p w14:paraId="079294AD"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color w:val="0D0D0D" w:themeColor="text1" w:themeTint="F2"/>
              </w:rPr>
              <w:t>0 (0,0)</w:t>
            </w:r>
          </w:p>
        </w:tc>
        <w:tc>
          <w:tcPr>
            <w:tcW w:w="1176" w:type="dxa"/>
            <w:tcBorders>
              <w:right w:val="single" w:sz="4" w:space="0" w:color="auto"/>
            </w:tcBorders>
            <w:vAlign w:val="center"/>
          </w:tcPr>
          <w:p w14:paraId="1D5E73E9"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2 (2,1)</w:t>
            </w:r>
          </w:p>
        </w:tc>
        <w:tc>
          <w:tcPr>
            <w:tcW w:w="1086" w:type="dxa"/>
            <w:tcBorders>
              <w:right w:val="single" w:sz="4" w:space="0" w:color="auto"/>
            </w:tcBorders>
            <w:vAlign w:val="center"/>
          </w:tcPr>
          <w:p w14:paraId="4B917AED"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color w:val="0D0D0D" w:themeColor="text1" w:themeTint="F2"/>
              </w:rPr>
              <w:t>2 (0,7)</w:t>
            </w:r>
          </w:p>
        </w:tc>
        <w:tc>
          <w:tcPr>
            <w:tcW w:w="595" w:type="dxa"/>
            <w:vMerge/>
            <w:tcBorders>
              <w:left w:val="single" w:sz="4" w:space="0" w:color="auto"/>
            </w:tcBorders>
            <w:vAlign w:val="center"/>
          </w:tcPr>
          <w:p w14:paraId="2725A24D"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p>
        </w:tc>
      </w:tr>
      <w:tr w:rsidR="0076589C" w:rsidRPr="0076589C" w14:paraId="4069F3FD" w14:textId="77777777" w:rsidTr="00FF3FFF">
        <w:trPr>
          <w:trHeight w:val="322"/>
        </w:trPr>
        <w:tc>
          <w:tcPr>
            <w:tcW w:w="1086" w:type="dxa"/>
            <w:vAlign w:val="center"/>
          </w:tcPr>
          <w:p w14:paraId="73509835"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I</w:t>
            </w:r>
          </w:p>
        </w:tc>
        <w:tc>
          <w:tcPr>
            <w:tcW w:w="1268" w:type="dxa"/>
            <w:vAlign w:val="center"/>
          </w:tcPr>
          <w:p w14:paraId="75EC2662"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2 (2,2)</w:t>
            </w:r>
          </w:p>
        </w:tc>
        <w:tc>
          <w:tcPr>
            <w:tcW w:w="993" w:type="dxa"/>
            <w:vAlign w:val="center"/>
          </w:tcPr>
          <w:p w14:paraId="7F8964A0"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1 (1,1)</w:t>
            </w:r>
          </w:p>
        </w:tc>
        <w:tc>
          <w:tcPr>
            <w:tcW w:w="1176" w:type="dxa"/>
            <w:tcBorders>
              <w:right w:val="single" w:sz="4" w:space="0" w:color="auto"/>
            </w:tcBorders>
            <w:vAlign w:val="center"/>
          </w:tcPr>
          <w:p w14:paraId="54E64509"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0 (0,0)</w:t>
            </w:r>
          </w:p>
        </w:tc>
        <w:tc>
          <w:tcPr>
            <w:tcW w:w="1086" w:type="dxa"/>
            <w:tcBorders>
              <w:right w:val="single" w:sz="4" w:space="0" w:color="auto"/>
            </w:tcBorders>
            <w:vAlign w:val="center"/>
          </w:tcPr>
          <w:p w14:paraId="20F34E4D"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color w:val="0D0D0D" w:themeColor="text1" w:themeTint="F2"/>
              </w:rPr>
              <w:t>3 (1,1)</w:t>
            </w:r>
          </w:p>
        </w:tc>
        <w:tc>
          <w:tcPr>
            <w:tcW w:w="595" w:type="dxa"/>
            <w:vMerge/>
            <w:tcBorders>
              <w:left w:val="single" w:sz="4" w:space="0" w:color="auto"/>
            </w:tcBorders>
            <w:vAlign w:val="center"/>
          </w:tcPr>
          <w:p w14:paraId="310FA642"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p>
        </w:tc>
      </w:tr>
      <w:tr w:rsidR="0076589C" w:rsidRPr="0076589C" w14:paraId="004FD702" w14:textId="77777777" w:rsidTr="00FF3FFF">
        <w:trPr>
          <w:trHeight w:val="320"/>
        </w:trPr>
        <w:tc>
          <w:tcPr>
            <w:tcW w:w="1086" w:type="dxa"/>
            <w:vAlign w:val="center"/>
          </w:tcPr>
          <w:p w14:paraId="3BC20BB9" w14:textId="77777777" w:rsidR="0076589C" w:rsidRPr="0076589C" w:rsidRDefault="0076589C" w:rsidP="0076589C">
            <w:pPr>
              <w:widowControl w:val="0"/>
              <w:autoSpaceDE w:val="0"/>
              <w:autoSpaceDN w:val="0"/>
              <w:spacing w:line="240" w:lineRule="auto"/>
              <w:ind w:firstLine="0"/>
              <w:jc w:val="center"/>
              <w:rPr>
                <w:rFonts w:eastAsia="Times New Roman"/>
                <w:b/>
                <w:bCs/>
                <w:color w:val="0D0D0D" w:themeColor="text1" w:themeTint="F2"/>
              </w:rPr>
            </w:pPr>
            <w:r w:rsidRPr="0076589C">
              <w:rPr>
                <w:rFonts w:eastAsia="Times New Roman"/>
                <w:b/>
                <w:bCs/>
                <w:color w:val="0D0D0D" w:themeColor="text1" w:themeTint="F2"/>
              </w:rPr>
              <w:t>Tổng</w:t>
            </w:r>
          </w:p>
        </w:tc>
        <w:tc>
          <w:tcPr>
            <w:tcW w:w="1268" w:type="dxa"/>
            <w:vAlign w:val="center"/>
          </w:tcPr>
          <w:p w14:paraId="1E4897BE"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90 (100,0)</w:t>
            </w:r>
          </w:p>
        </w:tc>
        <w:tc>
          <w:tcPr>
            <w:tcW w:w="993" w:type="dxa"/>
            <w:vAlign w:val="center"/>
          </w:tcPr>
          <w:p w14:paraId="61F21E33"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85 (100,0)</w:t>
            </w:r>
          </w:p>
        </w:tc>
        <w:tc>
          <w:tcPr>
            <w:tcW w:w="1176" w:type="dxa"/>
            <w:tcBorders>
              <w:right w:val="single" w:sz="4" w:space="0" w:color="auto"/>
            </w:tcBorders>
            <w:vAlign w:val="center"/>
          </w:tcPr>
          <w:p w14:paraId="207D83FD" w14:textId="77777777" w:rsidR="0076589C" w:rsidRPr="0076589C" w:rsidRDefault="0076589C" w:rsidP="0076589C">
            <w:pPr>
              <w:widowControl w:val="0"/>
              <w:autoSpaceDE w:val="0"/>
              <w:autoSpaceDN w:val="0"/>
              <w:spacing w:line="240" w:lineRule="auto"/>
              <w:ind w:firstLine="0"/>
              <w:jc w:val="center"/>
              <w:rPr>
                <w:rFonts w:eastAsia="Times New Roman"/>
                <w:color w:val="0D0D0D" w:themeColor="text1" w:themeTint="F2"/>
              </w:rPr>
            </w:pPr>
            <w:r w:rsidRPr="0076589C">
              <w:rPr>
                <w:rFonts w:eastAsia="Times New Roman"/>
                <w:color w:val="0D0D0D" w:themeColor="text1" w:themeTint="F2"/>
              </w:rPr>
              <w:t>98 (100,0)</w:t>
            </w:r>
          </w:p>
        </w:tc>
        <w:tc>
          <w:tcPr>
            <w:tcW w:w="1086" w:type="dxa"/>
            <w:tcBorders>
              <w:right w:val="single" w:sz="4" w:space="0" w:color="auto"/>
            </w:tcBorders>
            <w:vAlign w:val="center"/>
          </w:tcPr>
          <w:p w14:paraId="0A3D4540" w14:textId="77777777" w:rsidR="0076589C" w:rsidRPr="0076589C" w:rsidRDefault="0076589C" w:rsidP="0076589C">
            <w:pPr>
              <w:keepNext/>
              <w:widowControl w:val="0"/>
              <w:autoSpaceDE w:val="0"/>
              <w:autoSpaceDN w:val="0"/>
              <w:spacing w:line="240" w:lineRule="auto"/>
              <w:ind w:firstLine="0"/>
              <w:jc w:val="center"/>
              <w:rPr>
                <w:rFonts w:eastAsia="Times New Roman"/>
                <w:color w:val="0D0D0D" w:themeColor="text1" w:themeTint="F2"/>
              </w:rPr>
            </w:pPr>
            <w:r w:rsidRPr="0076589C">
              <w:rPr>
                <w:color w:val="0D0D0D" w:themeColor="text1" w:themeTint="F2"/>
              </w:rPr>
              <w:t>273 (100)</w:t>
            </w:r>
          </w:p>
        </w:tc>
        <w:tc>
          <w:tcPr>
            <w:tcW w:w="595" w:type="dxa"/>
            <w:vMerge/>
            <w:tcBorders>
              <w:left w:val="single" w:sz="4" w:space="0" w:color="auto"/>
            </w:tcBorders>
            <w:vAlign w:val="center"/>
          </w:tcPr>
          <w:p w14:paraId="6B964E89" w14:textId="77777777" w:rsidR="0076589C" w:rsidRPr="0076589C" w:rsidRDefault="0076589C" w:rsidP="0076589C">
            <w:pPr>
              <w:keepNext/>
              <w:widowControl w:val="0"/>
              <w:autoSpaceDE w:val="0"/>
              <w:autoSpaceDN w:val="0"/>
              <w:spacing w:line="240" w:lineRule="auto"/>
              <w:ind w:firstLine="0"/>
              <w:jc w:val="center"/>
              <w:rPr>
                <w:rFonts w:eastAsia="Times New Roman"/>
                <w:color w:val="0D0D0D" w:themeColor="text1" w:themeTint="F2"/>
              </w:rPr>
            </w:pPr>
          </w:p>
        </w:tc>
      </w:tr>
    </w:tbl>
    <w:p w14:paraId="11F8174F" w14:textId="77777777" w:rsidR="0076589C" w:rsidRPr="0076589C" w:rsidRDefault="0076589C" w:rsidP="0076589C">
      <w:pPr>
        <w:widowControl w:val="0"/>
        <w:spacing w:line="340" w:lineRule="exact"/>
        <w:jc w:val="left"/>
        <w:rPr>
          <w:bCs/>
          <w:i/>
          <w:iCs/>
          <w:color w:val="0D0D0D" w:themeColor="text1" w:themeTint="F2"/>
        </w:rPr>
      </w:pPr>
      <w:r w:rsidRPr="0076589C">
        <w:rPr>
          <w:bCs/>
          <w:i/>
          <w:iCs/>
          <w:color w:val="0D0D0D" w:themeColor="text1" w:themeTint="F2"/>
        </w:rPr>
        <w:t>Kiểm định Fisher's exact</w:t>
      </w:r>
    </w:p>
    <w:p w14:paraId="75A2F249" w14:textId="77777777" w:rsidR="0076589C" w:rsidRPr="0076589C" w:rsidRDefault="0076589C" w:rsidP="0076589C">
      <w:pPr>
        <w:widowControl w:val="0"/>
        <w:spacing w:line="340" w:lineRule="exact"/>
        <w:ind w:firstLine="720"/>
        <w:rPr>
          <w:bCs/>
          <w:color w:val="0D0D0D" w:themeColor="text1" w:themeTint="F2"/>
          <w:lang w:val="vi-VN"/>
        </w:rPr>
      </w:pPr>
      <w:r w:rsidRPr="0076589C">
        <w:rPr>
          <w:bCs/>
          <w:color w:val="0D0D0D" w:themeColor="text1" w:themeTint="F2"/>
        </w:rPr>
        <w:t>Tỷ lệ người bệnh UTBMTBG nhiễm HBV kiểu gen B là 70,0%.</w:t>
      </w:r>
    </w:p>
    <w:p w14:paraId="0735D8C2" w14:textId="77777777" w:rsidR="0076589C" w:rsidRPr="0076589C" w:rsidRDefault="0076589C" w:rsidP="0076589C">
      <w:pPr>
        <w:keepNext/>
        <w:spacing w:line="340" w:lineRule="exact"/>
        <w:jc w:val="center"/>
        <w:rPr>
          <w:b/>
          <w:bCs/>
          <w:color w:val="0D0D0D" w:themeColor="text1" w:themeTint="F2"/>
        </w:rPr>
      </w:pPr>
      <w:bookmarkStart w:id="38" w:name="_Toc207715165"/>
      <w:bookmarkStart w:id="39" w:name="_Toc207715294"/>
      <w:bookmarkStart w:id="40" w:name="_Ref210993245"/>
      <w:r w:rsidRPr="0076589C">
        <w:rPr>
          <w:b/>
          <w:bCs/>
          <w:color w:val="0D0D0D" w:themeColor="text1" w:themeTint="F2"/>
        </w:rPr>
        <w:t xml:space="preserve">Bảng 3.4. </w:t>
      </w:r>
      <w:bookmarkStart w:id="41" w:name="_Toc210992884"/>
      <w:r w:rsidRPr="0076589C">
        <w:rPr>
          <w:b/>
          <w:bCs/>
          <w:color w:val="0D0D0D" w:themeColor="text1" w:themeTint="F2"/>
        </w:rPr>
        <w:t xml:space="preserve">Đặc điểm đột biến vùng chức năng gen </w:t>
      </w:r>
      <w:r w:rsidRPr="0076589C">
        <w:rPr>
          <w:b/>
          <w:bCs/>
          <w:i/>
          <w:iCs/>
          <w:color w:val="0D0D0D" w:themeColor="text1" w:themeTint="F2"/>
        </w:rPr>
        <w:t>preS/S</w:t>
      </w:r>
      <w:r w:rsidRPr="0076589C">
        <w:rPr>
          <w:b/>
          <w:bCs/>
          <w:color w:val="0D0D0D" w:themeColor="text1" w:themeTint="F2"/>
        </w:rPr>
        <w:t xml:space="preserve"> (n=273)</w:t>
      </w:r>
      <w:bookmarkEnd w:id="38"/>
      <w:bookmarkEnd w:id="39"/>
      <w:bookmarkEnd w:id="40"/>
      <w:bookmarkEnd w:id="41"/>
    </w:p>
    <w:tbl>
      <w:tblPr>
        <w:tblW w:w="62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5"/>
        <w:gridCol w:w="1724"/>
        <w:gridCol w:w="959"/>
        <w:gridCol w:w="899"/>
      </w:tblGrid>
      <w:tr w:rsidR="0076589C" w:rsidRPr="0076589C" w14:paraId="6321910F" w14:textId="77777777" w:rsidTr="00FF3FFF">
        <w:trPr>
          <w:trHeight w:val="656"/>
        </w:trPr>
        <w:tc>
          <w:tcPr>
            <w:tcW w:w="2635" w:type="dxa"/>
            <w:vAlign w:val="center"/>
          </w:tcPr>
          <w:p w14:paraId="37C9484B" w14:textId="77777777" w:rsidR="0076589C" w:rsidRPr="0076589C" w:rsidRDefault="0076589C" w:rsidP="0076589C">
            <w:pPr>
              <w:tabs>
                <w:tab w:val="left" w:pos="1956"/>
              </w:tabs>
              <w:spacing w:line="240" w:lineRule="auto"/>
              <w:ind w:firstLine="0"/>
              <w:jc w:val="center"/>
              <w:rPr>
                <w:b/>
                <w:bCs/>
                <w:color w:val="0D0D0D" w:themeColor="text1" w:themeTint="F2"/>
                <w:lang w:val="vi-VN"/>
              </w:rPr>
            </w:pPr>
            <w:r w:rsidRPr="0076589C">
              <w:rPr>
                <w:b/>
                <w:bCs/>
                <w:color w:val="0D0D0D" w:themeColor="text1" w:themeTint="F2"/>
              </w:rPr>
              <w:t xml:space="preserve">Đột biến vùng </w:t>
            </w:r>
          </w:p>
          <w:p w14:paraId="3FE73977" w14:textId="77777777" w:rsidR="0076589C" w:rsidRPr="0076589C" w:rsidRDefault="0076589C" w:rsidP="0076589C">
            <w:pPr>
              <w:tabs>
                <w:tab w:val="left" w:pos="1956"/>
              </w:tabs>
              <w:spacing w:line="240" w:lineRule="auto"/>
              <w:ind w:firstLine="0"/>
              <w:jc w:val="center"/>
              <w:rPr>
                <w:b/>
                <w:bCs/>
                <w:color w:val="0D0D0D" w:themeColor="text1" w:themeTint="F2"/>
                <w:highlight w:val="white"/>
                <w:lang w:eastAsia="ko-KR"/>
              </w:rPr>
            </w:pPr>
            <w:r w:rsidRPr="0076589C">
              <w:rPr>
                <w:b/>
                <w:bCs/>
                <w:color w:val="0D0D0D" w:themeColor="text1" w:themeTint="F2"/>
              </w:rPr>
              <w:t>(≥1 điểm đột biến)</w:t>
            </w:r>
          </w:p>
        </w:tc>
        <w:tc>
          <w:tcPr>
            <w:tcW w:w="1724" w:type="dxa"/>
            <w:vAlign w:val="center"/>
          </w:tcPr>
          <w:p w14:paraId="24946A5E" w14:textId="77777777" w:rsidR="0076589C" w:rsidRPr="0076589C" w:rsidRDefault="0076589C" w:rsidP="0076589C">
            <w:pPr>
              <w:tabs>
                <w:tab w:val="left" w:pos="1956"/>
              </w:tabs>
              <w:spacing w:line="240" w:lineRule="auto"/>
              <w:ind w:firstLine="0"/>
              <w:jc w:val="center"/>
              <w:rPr>
                <w:b/>
                <w:bCs/>
                <w:color w:val="0D0D0D" w:themeColor="text1" w:themeTint="F2"/>
                <w:highlight w:val="white"/>
                <w:lang w:eastAsia="ko-KR"/>
              </w:rPr>
            </w:pPr>
            <w:r w:rsidRPr="0076589C">
              <w:rPr>
                <w:b/>
                <w:bCs/>
                <w:color w:val="0D0D0D" w:themeColor="text1" w:themeTint="F2"/>
              </w:rPr>
              <w:t>Vị trí</w:t>
            </w:r>
          </w:p>
        </w:tc>
        <w:tc>
          <w:tcPr>
            <w:tcW w:w="959" w:type="dxa"/>
            <w:tcBorders>
              <w:top w:val="single" w:sz="4" w:space="0" w:color="auto"/>
            </w:tcBorders>
            <w:vAlign w:val="center"/>
          </w:tcPr>
          <w:p w14:paraId="6CC14D58" w14:textId="77777777" w:rsidR="0076589C" w:rsidRPr="0076589C" w:rsidRDefault="0076589C" w:rsidP="0076589C">
            <w:pPr>
              <w:tabs>
                <w:tab w:val="left" w:pos="1956"/>
              </w:tabs>
              <w:spacing w:line="240" w:lineRule="auto"/>
              <w:ind w:firstLine="0"/>
              <w:jc w:val="center"/>
              <w:rPr>
                <w:b/>
                <w:bCs/>
                <w:color w:val="0D0D0D" w:themeColor="text1" w:themeTint="F2"/>
                <w:highlight w:val="white"/>
                <w:lang w:eastAsia="ko-KR"/>
              </w:rPr>
            </w:pPr>
            <w:r w:rsidRPr="0076589C">
              <w:rPr>
                <w:b/>
                <w:bCs/>
                <w:color w:val="0D0D0D" w:themeColor="text1" w:themeTint="F2"/>
              </w:rPr>
              <w:t>Tần số</w:t>
            </w:r>
          </w:p>
        </w:tc>
        <w:tc>
          <w:tcPr>
            <w:tcW w:w="899" w:type="dxa"/>
            <w:tcBorders>
              <w:top w:val="single" w:sz="4" w:space="0" w:color="auto"/>
            </w:tcBorders>
            <w:vAlign w:val="center"/>
          </w:tcPr>
          <w:p w14:paraId="4EC127D2" w14:textId="77777777" w:rsidR="0076589C" w:rsidRPr="0076589C" w:rsidRDefault="0076589C" w:rsidP="0076589C">
            <w:pPr>
              <w:tabs>
                <w:tab w:val="left" w:pos="1956"/>
              </w:tabs>
              <w:spacing w:line="240" w:lineRule="auto"/>
              <w:ind w:firstLine="0"/>
              <w:jc w:val="center"/>
              <w:rPr>
                <w:b/>
                <w:bCs/>
                <w:color w:val="0D0D0D" w:themeColor="text1" w:themeTint="F2"/>
                <w:highlight w:val="white"/>
                <w:lang w:val="vi" w:eastAsia="ko-KR"/>
              </w:rPr>
            </w:pPr>
            <w:r w:rsidRPr="0076589C">
              <w:rPr>
                <w:b/>
                <w:bCs/>
                <w:color w:val="0D0D0D" w:themeColor="text1" w:themeTint="F2"/>
              </w:rPr>
              <w:t>Tỷ lệ (%)</w:t>
            </w:r>
          </w:p>
        </w:tc>
      </w:tr>
      <w:tr w:rsidR="0076589C" w:rsidRPr="0076589C" w14:paraId="62F64D68" w14:textId="77777777" w:rsidTr="00FF3FFF">
        <w:trPr>
          <w:trHeight w:val="611"/>
        </w:trPr>
        <w:tc>
          <w:tcPr>
            <w:tcW w:w="2635" w:type="dxa"/>
            <w:vAlign w:val="center"/>
          </w:tcPr>
          <w:p w14:paraId="19C6CA43" w14:textId="77777777" w:rsidR="0076589C" w:rsidRPr="0076589C" w:rsidRDefault="0076589C" w:rsidP="0076589C">
            <w:pPr>
              <w:tabs>
                <w:tab w:val="left" w:pos="1956"/>
              </w:tabs>
              <w:spacing w:line="240" w:lineRule="auto"/>
              <w:ind w:left="90" w:firstLine="0"/>
              <w:jc w:val="left"/>
              <w:rPr>
                <w:bCs/>
                <w:color w:val="0D0D0D" w:themeColor="text1" w:themeTint="F2"/>
                <w:highlight w:val="white"/>
                <w:lang w:eastAsia="ko-KR"/>
              </w:rPr>
            </w:pPr>
            <w:r w:rsidRPr="0076589C">
              <w:rPr>
                <w:bCs/>
                <w:color w:val="0D0D0D" w:themeColor="text1" w:themeTint="F2"/>
              </w:rPr>
              <w:t xml:space="preserve">Phối tử cần thiết kết nối với NTCP </w:t>
            </w:r>
          </w:p>
        </w:tc>
        <w:tc>
          <w:tcPr>
            <w:tcW w:w="1724" w:type="dxa"/>
            <w:vAlign w:val="center"/>
          </w:tcPr>
          <w:p w14:paraId="7A4A2FB2" w14:textId="77777777" w:rsidR="0076589C" w:rsidRPr="0076589C" w:rsidRDefault="0076589C" w:rsidP="0076589C">
            <w:pPr>
              <w:tabs>
                <w:tab w:val="left" w:pos="1956"/>
              </w:tabs>
              <w:spacing w:line="240" w:lineRule="auto"/>
              <w:ind w:left="144" w:firstLine="0"/>
              <w:jc w:val="left"/>
              <w:rPr>
                <w:color w:val="0D0D0D" w:themeColor="text1" w:themeTint="F2"/>
                <w:highlight w:val="white"/>
                <w:lang w:val="vi" w:eastAsia="ko-KR"/>
              </w:rPr>
            </w:pPr>
            <w:r w:rsidRPr="0076589C">
              <w:rPr>
                <w:color w:val="0D0D0D" w:themeColor="text1" w:themeTint="F2"/>
              </w:rPr>
              <w:t>(codon 20-29)</w:t>
            </w:r>
          </w:p>
        </w:tc>
        <w:tc>
          <w:tcPr>
            <w:tcW w:w="959" w:type="dxa"/>
            <w:vAlign w:val="center"/>
          </w:tcPr>
          <w:p w14:paraId="0B14CB2F" w14:textId="77777777" w:rsidR="0076589C" w:rsidRPr="0076589C" w:rsidRDefault="0076589C" w:rsidP="0076589C">
            <w:pPr>
              <w:tabs>
                <w:tab w:val="left" w:pos="1956"/>
              </w:tabs>
              <w:spacing w:line="240" w:lineRule="auto"/>
              <w:ind w:firstLine="0"/>
              <w:jc w:val="center"/>
              <w:rPr>
                <w:color w:val="0D0D0D" w:themeColor="text1" w:themeTint="F2"/>
                <w:highlight w:val="white"/>
                <w:lang w:val="vi" w:eastAsia="ko-KR"/>
              </w:rPr>
            </w:pPr>
            <w:r w:rsidRPr="0076589C">
              <w:rPr>
                <w:color w:val="0D0D0D" w:themeColor="text1" w:themeTint="F2"/>
                <w:highlight w:val="white"/>
                <w:lang w:val="vi" w:eastAsia="ko-KR"/>
              </w:rPr>
              <w:t>42</w:t>
            </w:r>
          </w:p>
        </w:tc>
        <w:tc>
          <w:tcPr>
            <w:tcW w:w="899" w:type="dxa"/>
            <w:vAlign w:val="center"/>
          </w:tcPr>
          <w:p w14:paraId="37C385F1" w14:textId="77777777" w:rsidR="0076589C" w:rsidRPr="0076589C" w:rsidRDefault="0076589C" w:rsidP="0076589C">
            <w:pPr>
              <w:tabs>
                <w:tab w:val="left" w:pos="1956"/>
              </w:tabs>
              <w:spacing w:line="240" w:lineRule="auto"/>
              <w:ind w:firstLine="0"/>
              <w:jc w:val="center"/>
              <w:rPr>
                <w:color w:val="0D0D0D" w:themeColor="text1" w:themeTint="F2"/>
                <w:highlight w:val="white"/>
                <w:lang w:val="vi" w:eastAsia="ko-KR"/>
              </w:rPr>
            </w:pPr>
            <w:r w:rsidRPr="0076589C">
              <w:rPr>
                <w:color w:val="0D0D0D" w:themeColor="text1" w:themeTint="F2"/>
                <w:highlight w:val="white"/>
                <w:lang w:val="vi" w:eastAsia="ko-KR"/>
              </w:rPr>
              <w:t>15,4</w:t>
            </w:r>
          </w:p>
        </w:tc>
      </w:tr>
      <w:tr w:rsidR="0076589C" w:rsidRPr="0076589C" w14:paraId="6341EC50" w14:textId="77777777" w:rsidTr="00FF3FFF">
        <w:trPr>
          <w:trHeight w:val="340"/>
        </w:trPr>
        <w:tc>
          <w:tcPr>
            <w:tcW w:w="2635" w:type="dxa"/>
            <w:vAlign w:val="center"/>
          </w:tcPr>
          <w:p w14:paraId="1E048D56" w14:textId="77777777" w:rsidR="0076589C" w:rsidRPr="0076589C" w:rsidRDefault="0076589C" w:rsidP="0076589C">
            <w:pPr>
              <w:tabs>
                <w:tab w:val="left" w:pos="1956"/>
              </w:tabs>
              <w:spacing w:line="240" w:lineRule="auto"/>
              <w:ind w:left="90" w:firstLine="0"/>
              <w:jc w:val="left"/>
              <w:rPr>
                <w:bCs/>
                <w:color w:val="0D0D0D" w:themeColor="text1" w:themeTint="F2"/>
                <w:highlight w:val="white"/>
                <w:lang w:val="vi" w:eastAsia="ko-KR"/>
              </w:rPr>
            </w:pPr>
            <w:r w:rsidRPr="0076589C">
              <w:rPr>
                <w:bCs/>
                <w:color w:val="0D0D0D" w:themeColor="text1" w:themeTint="F2"/>
              </w:rPr>
              <w:t>Hsc70</w:t>
            </w:r>
          </w:p>
        </w:tc>
        <w:tc>
          <w:tcPr>
            <w:tcW w:w="1724" w:type="dxa"/>
            <w:vAlign w:val="center"/>
          </w:tcPr>
          <w:p w14:paraId="2FAEEE11" w14:textId="77777777" w:rsidR="0076589C" w:rsidRPr="0076589C" w:rsidRDefault="0076589C" w:rsidP="0076589C">
            <w:pPr>
              <w:tabs>
                <w:tab w:val="left" w:pos="1956"/>
              </w:tabs>
              <w:spacing w:line="240" w:lineRule="auto"/>
              <w:ind w:left="144" w:firstLine="0"/>
              <w:jc w:val="left"/>
              <w:rPr>
                <w:color w:val="0D0D0D" w:themeColor="text1" w:themeTint="F2"/>
                <w:highlight w:val="white"/>
                <w:lang w:val="vi" w:eastAsia="ko-KR"/>
              </w:rPr>
            </w:pPr>
            <w:r w:rsidRPr="0076589C">
              <w:rPr>
                <w:color w:val="0D0D0D" w:themeColor="text1" w:themeTint="F2"/>
              </w:rPr>
              <w:t>(codon 74-118)</w:t>
            </w:r>
          </w:p>
        </w:tc>
        <w:tc>
          <w:tcPr>
            <w:tcW w:w="959" w:type="dxa"/>
            <w:vAlign w:val="center"/>
          </w:tcPr>
          <w:p w14:paraId="64EFC323" w14:textId="77777777" w:rsidR="0076589C" w:rsidRPr="0076589C" w:rsidRDefault="0076589C" w:rsidP="0076589C">
            <w:pPr>
              <w:tabs>
                <w:tab w:val="left" w:pos="1956"/>
              </w:tabs>
              <w:spacing w:line="240" w:lineRule="auto"/>
              <w:ind w:firstLine="0"/>
              <w:jc w:val="center"/>
              <w:rPr>
                <w:color w:val="0D0D0D" w:themeColor="text1" w:themeTint="F2"/>
                <w:highlight w:val="white"/>
                <w:lang w:val="vi" w:eastAsia="ko-KR"/>
              </w:rPr>
            </w:pPr>
            <w:r w:rsidRPr="0076589C">
              <w:rPr>
                <w:color w:val="0D0D0D" w:themeColor="text1" w:themeTint="F2"/>
                <w:highlight w:val="white"/>
                <w:lang w:val="vi" w:eastAsia="ko-KR"/>
              </w:rPr>
              <w:t>273</w:t>
            </w:r>
          </w:p>
        </w:tc>
        <w:tc>
          <w:tcPr>
            <w:tcW w:w="899" w:type="dxa"/>
            <w:vAlign w:val="center"/>
          </w:tcPr>
          <w:p w14:paraId="5D1E020F" w14:textId="77777777" w:rsidR="0076589C" w:rsidRPr="0076589C" w:rsidRDefault="0076589C" w:rsidP="0076589C">
            <w:pPr>
              <w:tabs>
                <w:tab w:val="left" w:pos="1956"/>
              </w:tabs>
              <w:spacing w:line="240" w:lineRule="auto"/>
              <w:ind w:firstLine="0"/>
              <w:jc w:val="center"/>
              <w:rPr>
                <w:color w:val="0D0D0D" w:themeColor="text1" w:themeTint="F2"/>
                <w:highlight w:val="white"/>
                <w:lang w:eastAsia="ko-KR"/>
              </w:rPr>
            </w:pPr>
            <w:r w:rsidRPr="0076589C">
              <w:rPr>
                <w:color w:val="0D0D0D" w:themeColor="text1" w:themeTint="F2"/>
              </w:rPr>
              <w:t>100</w:t>
            </w:r>
            <w:r w:rsidRPr="0076589C">
              <w:rPr>
                <w:rFonts w:eastAsia="MS Mincho"/>
                <w:color w:val="0D0D0D" w:themeColor="text1" w:themeTint="F2"/>
              </w:rPr>
              <w:t>,0</w:t>
            </w:r>
          </w:p>
        </w:tc>
      </w:tr>
      <w:tr w:rsidR="0076589C" w:rsidRPr="0076589C" w14:paraId="62749D27" w14:textId="77777777" w:rsidTr="00FF3FFF">
        <w:trPr>
          <w:trHeight w:val="340"/>
        </w:trPr>
        <w:tc>
          <w:tcPr>
            <w:tcW w:w="2635" w:type="dxa"/>
            <w:vAlign w:val="center"/>
          </w:tcPr>
          <w:p w14:paraId="7313A45B" w14:textId="77777777" w:rsidR="0076589C" w:rsidRPr="0076589C" w:rsidRDefault="0076589C" w:rsidP="0076589C">
            <w:pPr>
              <w:widowControl w:val="0"/>
              <w:autoSpaceDE w:val="0"/>
              <w:autoSpaceDN w:val="0"/>
              <w:spacing w:line="240" w:lineRule="auto"/>
              <w:ind w:left="90" w:firstLine="0"/>
              <w:jc w:val="left"/>
              <w:rPr>
                <w:rFonts w:eastAsia="Times New Roman"/>
                <w:bCs/>
                <w:color w:val="0D0D0D" w:themeColor="text1" w:themeTint="F2"/>
                <w:highlight w:val="white"/>
                <w:lang w:val="vi" w:eastAsia="ko-KR"/>
              </w:rPr>
            </w:pPr>
            <w:r w:rsidRPr="0076589C">
              <w:rPr>
                <w:rFonts w:eastAsia="Times New Roman"/>
                <w:bCs/>
                <w:color w:val="0D0D0D" w:themeColor="text1" w:themeTint="F2"/>
              </w:rPr>
              <w:t xml:space="preserve">S </w:t>
            </w:r>
            <w:r w:rsidRPr="0076589C">
              <w:rPr>
                <w:rFonts w:eastAsia="Times New Roman"/>
                <w:bCs/>
                <w:color w:val="0D0D0D" w:themeColor="text1" w:themeTint="F2"/>
                <w:spacing w:val="-4"/>
              </w:rPr>
              <w:t>promoter</w:t>
            </w:r>
          </w:p>
        </w:tc>
        <w:tc>
          <w:tcPr>
            <w:tcW w:w="1724" w:type="dxa"/>
            <w:vAlign w:val="center"/>
          </w:tcPr>
          <w:p w14:paraId="53953B75" w14:textId="77777777" w:rsidR="0076589C" w:rsidRPr="0076589C" w:rsidRDefault="0076589C" w:rsidP="0076589C">
            <w:pPr>
              <w:widowControl w:val="0"/>
              <w:autoSpaceDE w:val="0"/>
              <w:autoSpaceDN w:val="0"/>
              <w:spacing w:line="240" w:lineRule="auto"/>
              <w:ind w:left="144" w:firstLine="0"/>
              <w:jc w:val="left"/>
              <w:rPr>
                <w:rFonts w:eastAsia="Times New Roman"/>
                <w:color w:val="0D0D0D" w:themeColor="text1" w:themeTint="F2"/>
                <w:highlight w:val="white"/>
                <w:lang w:val="vi" w:eastAsia="ko-KR"/>
              </w:rPr>
            </w:pPr>
            <w:r w:rsidRPr="0076589C">
              <w:rPr>
                <w:rFonts w:eastAsia="Times New Roman"/>
                <w:color w:val="0D0D0D" w:themeColor="text1" w:themeTint="F2"/>
                <w:spacing w:val="-3"/>
              </w:rPr>
              <w:t>(codon 66-</w:t>
            </w:r>
            <w:r w:rsidRPr="0076589C">
              <w:rPr>
                <w:rFonts w:eastAsia="Times New Roman"/>
                <w:color w:val="0D0D0D" w:themeColor="text1" w:themeTint="F2"/>
                <w:spacing w:val="-4"/>
              </w:rPr>
              <w:t>111)</w:t>
            </w:r>
          </w:p>
        </w:tc>
        <w:tc>
          <w:tcPr>
            <w:tcW w:w="959" w:type="dxa"/>
            <w:vAlign w:val="center"/>
          </w:tcPr>
          <w:p w14:paraId="1F16CFD9" w14:textId="77777777" w:rsidR="0076589C" w:rsidRPr="0076589C" w:rsidRDefault="0076589C" w:rsidP="0076589C">
            <w:pPr>
              <w:tabs>
                <w:tab w:val="left" w:pos="1956"/>
              </w:tabs>
              <w:spacing w:line="240" w:lineRule="auto"/>
              <w:ind w:firstLine="0"/>
              <w:jc w:val="center"/>
              <w:rPr>
                <w:color w:val="0D0D0D" w:themeColor="text1" w:themeTint="F2"/>
                <w:highlight w:val="white"/>
                <w:lang w:val="vi" w:eastAsia="ko-KR"/>
              </w:rPr>
            </w:pPr>
            <w:r w:rsidRPr="0076589C">
              <w:rPr>
                <w:color w:val="0D0D0D" w:themeColor="text1" w:themeTint="F2"/>
                <w:highlight w:val="white"/>
                <w:lang w:val="vi" w:eastAsia="ko-KR"/>
              </w:rPr>
              <w:t>273</w:t>
            </w:r>
          </w:p>
        </w:tc>
        <w:tc>
          <w:tcPr>
            <w:tcW w:w="899" w:type="dxa"/>
            <w:vAlign w:val="center"/>
          </w:tcPr>
          <w:p w14:paraId="4930713A" w14:textId="77777777" w:rsidR="0076589C" w:rsidRPr="0076589C" w:rsidRDefault="0076589C" w:rsidP="0076589C">
            <w:pPr>
              <w:tabs>
                <w:tab w:val="left" w:pos="1956"/>
              </w:tabs>
              <w:spacing w:line="240" w:lineRule="auto"/>
              <w:ind w:firstLine="0"/>
              <w:jc w:val="center"/>
              <w:rPr>
                <w:color w:val="0D0D0D" w:themeColor="text1" w:themeTint="F2"/>
                <w:highlight w:val="white"/>
                <w:lang w:eastAsia="ko-KR"/>
              </w:rPr>
            </w:pPr>
            <w:r w:rsidRPr="0076589C">
              <w:rPr>
                <w:color w:val="0D0D0D" w:themeColor="text1" w:themeTint="F2"/>
              </w:rPr>
              <w:t>100</w:t>
            </w:r>
            <w:r w:rsidRPr="0076589C">
              <w:rPr>
                <w:rFonts w:eastAsia="MS Mincho"/>
                <w:color w:val="0D0D0D" w:themeColor="text1" w:themeTint="F2"/>
              </w:rPr>
              <w:t>,0</w:t>
            </w:r>
          </w:p>
        </w:tc>
      </w:tr>
      <w:tr w:rsidR="0076589C" w:rsidRPr="0076589C" w14:paraId="582FFF29" w14:textId="77777777" w:rsidTr="00FF3FFF">
        <w:trPr>
          <w:trHeight w:val="340"/>
        </w:trPr>
        <w:tc>
          <w:tcPr>
            <w:tcW w:w="2635" w:type="dxa"/>
            <w:vAlign w:val="center"/>
          </w:tcPr>
          <w:p w14:paraId="2EBDCE44" w14:textId="77777777" w:rsidR="0076589C" w:rsidRPr="0076589C" w:rsidRDefault="0076589C" w:rsidP="0076589C">
            <w:pPr>
              <w:tabs>
                <w:tab w:val="left" w:pos="1956"/>
              </w:tabs>
              <w:spacing w:line="240" w:lineRule="auto"/>
              <w:ind w:left="90" w:firstLine="0"/>
              <w:jc w:val="left"/>
              <w:rPr>
                <w:bCs/>
                <w:color w:val="0D0D0D" w:themeColor="text1" w:themeTint="F2"/>
                <w:highlight w:val="white"/>
                <w:lang w:val="vi" w:eastAsia="ko-KR"/>
              </w:rPr>
            </w:pPr>
            <w:r w:rsidRPr="0076589C">
              <w:rPr>
                <w:bCs/>
                <w:color w:val="0D0D0D" w:themeColor="text1" w:themeTint="F2"/>
              </w:rPr>
              <w:t>NBS</w:t>
            </w:r>
          </w:p>
        </w:tc>
        <w:tc>
          <w:tcPr>
            <w:tcW w:w="1724" w:type="dxa"/>
            <w:vAlign w:val="center"/>
          </w:tcPr>
          <w:p w14:paraId="429ECC29" w14:textId="77777777" w:rsidR="0076589C" w:rsidRPr="0076589C" w:rsidRDefault="0076589C" w:rsidP="0076589C">
            <w:pPr>
              <w:tabs>
                <w:tab w:val="left" w:pos="1956"/>
              </w:tabs>
              <w:spacing w:line="240" w:lineRule="auto"/>
              <w:ind w:left="144" w:firstLine="0"/>
              <w:jc w:val="left"/>
              <w:rPr>
                <w:color w:val="0D0D0D" w:themeColor="text1" w:themeTint="F2"/>
                <w:highlight w:val="white"/>
                <w:lang w:val="vi" w:eastAsia="ko-KR"/>
              </w:rPr>
            </w:pPr>
            <w:r w:rsidRPr="0076589C">
              <w:rPr>
                <w:b/>
                <w:color w:val="0D0D0D" w:themeColor="text1" w:themeTint="F2"/>
              </w:rPr>
              <w:t>(</w:t>
            </w:r>
            <w:r w:rsidRPr="0076589C">
              <w:rPr>
                <w:color w:val="0D0D0D" w:themeColor="text1" w:themeTint="F2"/>
              </w:rPr>
              <w:t>codon 103-127)</w:t>
            </w:r>
          </w:p>
        </w:tc>
        <w:tc>
          <w:tcPr>
            <w:tcW w:w="959" w:type="dxa"/>
            <w:vAlign w:val="center"/>
          </w:tcPr>
          <w:p w14:paraId="610B2958" w14:textId="77777777" w:rsidR="0076589C" w:rsidRPr="0076589C" w:rsidRDefault="0076589C" w:rsidP="0076589C">
            <w:pPr>
              <w:tabs>
                <w:tab w:val="left" w:pos="1956"/>
              </w:tabs>
              <w:spacing w:line="240" w:lineRule="auto"/>
              <w:ind w:firstLine="0"/>
              <w:jc w:val="center"/>
              <w:rPr>
                <w:color w:val="0D0D0D" w:themeColor="text1" w:themeTint="F2"/>
                <w:highlight w:val="white"/>
                <w:lang w:val="vi" w:eastAsia="ko-KR"/>
              </w:rPr>
            </w:pPr>
            <w:r w:rsidRPr="0076589C">
              <w:rPr>
                <w:color w:val="0D0D0D" w:themeColor="text1" w:themeTint="F2"/>
                <w:lang w:val="vi" w:eastAsia="ko-KR"/>
              </w:rPr>
              <w:t>258</w:t>
            </w:r>
          </w:p>
        </w:tc>
        <w:tc>
          <w:tcPr>
            <w:tcW w:w="899" w:type="dxa"/>
            <w:vAlign w:val="center"/>
          </w:tcPr>
          <w:p w14:paraId="043DF6C1" w14:textId="77777777" w:rsidR="0076589C" w:rsidRPr="0076589C" w:rsidRDefault="0076589C" w:rsidP="0076589C">
            <w:pPr>
              <w:tabs>
                <w:tab w:val="left" w:pos="1956"/>
              </w:tabs>
              <w:spacing w:line="240" w:lineRule="auto"/>
              <w:ind w:firstLine="0"/>
              <w:jc w:val="center"/>
              <w:rPr>
                <w:color w:val="0D0D0D" w:themeColor="text1" w:themeTint="F2"/>
                <w:highlight w:val="white"/>
                <w:lang w:eastAsia="ko-KR"/>
              </w:rPr>
            </w:pPr>
            <w:r w:rsidRPr="0076589C">
              <w:rPr>
                <w:color w:val="0D0D0D" w:themeColor="text1" w:themeTint="F2"/>
              </w:rPr>
              <w:t>94,5</w:t>
            </w:r>
          </w:p>
        </w:tc>
      </w:tr>
    </w:tbl>
    <w:p w14:paraId="445CB8D0" w14:textId="77777777" w:rsidR="0076589C" w:rsidRPr="0076589C" w:rsidRDefault="0076589C" w:rsidP="0076589C">
      <w:pPr>
        <w:tabs>
          <w:tab w:val="left" w:pos="709"/>
        </w:tabs>
        <w:spacing w:line="340" w:lineRule="exact"/>
        <w:ind w:right="-142"/>
        <w:rPr>
          <w:bCs/>
          <w:i/>
          <w:iCs/>
          <w:color w:val="0D0D0D" w:themeColor="text1" w:themeTint="F2"/>
        </w:rPr>
      </w:pPr>
      <w:r w:rsidRPr="0076589C">
        <w:rPr>
          <w:bCs/>
          <w:i/>
          <w:iCs/>
          <w:color w:val="0D0D0D" w:themeColor="text1" w:themeTint="F2"/>
        </w:rPr>
        <w:t>Tỷ lệ đột biến vùng codon 20-29</w:t>
      </w:r>
      <w:r w:rsidRPr="0076589C">
        <w:t xml:space="preserve"> </w:t>
      </w:r>
      <w:r w:rsidRPr="0076589C">
        <w:rPr>
          <w:bCs/>
          <w:i/>
          <w:iCs/>
          <w:color w:val="0D0D0D" w:themeColor="text1" w:themeTint="F2"/>
        </w:rPr>
        <w:t>ở nhóm UTBMTBG là 20,0% (18/90 đối tượng), ở nhóm xơ gan là 14,1% (12/85 đối tượng) và ở nhóm VGB mạn là 12,2% (12/98 đối tượng), p=0,301 (Kiểm định chi bình phương).</w:t>
      </w:r>
    </w:p>
    <w:p w14:paraId="342AD323" w14:textId="77777777" w:rsidR="0076589C" w:rsidRPr="0076589C" w:rsidRDefault="0076589C" w:rsidP="0076589C">
      <w:pPr>
        <w:tabs>
          <w:tab w:val="left" w:pos="709"/>
        </w:tabs>
        <w:spacing w:line="340" w:lineRule="exact"/>
        <w:ind w:right="2"/>
        <w:rPr>
          <w:rFonts w:eastAsia="Times New Roman"/>
          <w:bCs/>
          <w:color w:val="0D0D0D" w:themeColor="text1" w:themeTint="F2"/>
          <w:spacing w:val="-4"/>
          <w:lang w:val="vi-VN"/>
        </w:rPr>
      </w:pPr>
      <w:r w:rsidRPr="0076589C">
        <w:rPr>
          <w:bCs/>
          <w:color w:val="0D0D0D" w:themeColor="text1" w:themeTint="F2"/>
        </w:rPr>
        <w:tab/>
        <w:t xml:space="preserve">Vùng chứa phối tử cần thiết kết nối với NTCP trên đoạn gen </w:t>
      </w:r>
      <w:r w:rsidRPr="0076589C">
        <w:rPr>
          <w:bCs/>
          <w:i/>
          <w:iCs/>
          <w:color w:val="0D0D0D" w:themeColor="text1" w:themeTint="F2"/>
        </w:rPr>
        <w:t xml:space="preserve">preS/S </w:t>
      </w:r>
      <w:r w:rsidRPr="0076589C">
        <w:rPr>
          <w:bCs/>
          <w:color w:val="0D0D0D" w:themeColor="text1" w:themeTint="F2"/>
        </w:rPr>
        <w:t xml:space="preserve">(vị trí codon 20-29) ở 273 đối tượng có tỷ lệ đột biến là 15,4%. Các vùng chức năng Hsc70 và </w:t>
      </w:r>
      <w:r w:rsidRPr="0076589C">
        <w:rPr>
          <w:rFonts w:eastAsia="Times New Roman"/>
          <w:bCs/>
          <w:color w:val="0D0D0D" w:themeColor="text1" w:themeTint="F2"/>
        </w:rPr>
        <w:t xml:space="preserve">S </w:t>
      </w:r>
      <w:r w:rsidRPr="0076589C">
        <w:rPr>
          <w:rFonts w:eastAsia="Times New Roman"/>
          <w:bCs/>
          <w:color w:val="0D0D0D" w:themeColor="text1" w:themeTint="F2"/>
          <w:spacing w:val="-4"/>
        </w:rPr>
        <w:t xml:space="preserve">promoter đều có ít nhất 1 loại đột biến. Vùng NBS cũng có tỷ lệ đột biến là </w:t>
      </w:r>
      <w:r w:rsidRPr="0076589C">
        <w:rPr>
          <w:color w:val="0D0D0D" w:themeColor="text1" w:themeTint="F2"/>
        </w:rPr>
        <w:t>94,5%</w:t>
      </w:r>
      <w:r w:rsidRPr="0076589C">
        <w:rPr>
          <w:rFonts w:eastAsia="Times New Roman"/>
          <w:bCs/>
          <w:color w:val="0D0D0D" w:themeColor="text1" w:themeTint="F2"/>
          <w:spacing w:val="-4"/>
        </w:rPr>
        <w:t xml:space="preserve"> (258/273 mẫu nghiên cứu).</w:t>
      </w:r>
    </w:p>
    <w:p w14:paraId="69F2BBCE" w14:textId="77777777" w:rsidR="0076589C" w:rsidRPr="0076589C" w:rsidRDefault="0076589C" w:rsidP="0076589C">
      <w:pPr>
        <w:tabs>
          <w:tab w:val="left" w:pos="709"/>
        </w:tabs>
        <w:spacing w:line="340" w:lineRule="exact"/>
        <w:ind w:right="2" w:firstLine="0"/>
        <w:jc w:val="center"/>
        <w:rPr>
          <w:color w:val="0D0D0D" w:themeColor="text1" w:themeTint="F2"/>
          <w:spacing w:val="-4"/>
          <w:lang w:val="vi-VN"/>
        </w:rPr>
      </w:pPr>
      <w:r w:rsidRPr="0076589C">
        <w:rPr>
          <w:b/>
          <w:bCs/>
          <w:color w:val="0D0D0D" w:themeColor="text1" w:themeTint="F2"/>
          <w:lang w:val="vi-VN"/>
        </w:rPr>
        <w:lastRenderedPageBreak/>
        <w:t>Biểu</w:t>
      </w:r>
      <w:r w:rsidRPr="0076589C">
        <w:rPr>
          <w:b/>
          <w:bCs/>
          <w:noProof/>
          <w:color w:val="0D0D0D" w:themeColor="text1" w:themeTint="F2"/>
        </w:rPr>
        <w:drawing>
          <wp:anchor distT="0" distB="0" distL="114300" distR="114300" simplePos="0" relativeHeight="251657216" behindDoc="0" locked="0" layoutInCell="1" allowOverlap="1" wp14:anchorId="00598943" wp14:editId="41F1E7FC">
            <wp:simplePos x="0" y="0"/>
            <wp:positionH relativeFrom="margin">
              <wp:align>right</wp:align>
            </wp:positionH>
            <wp:positionV relativeFrom="paragraph">
              <wp:posOffset>0</wp:posOffset>
            </wp:positionV>
            <wp:extent cx="3906520" cy="2472055"/>
            <wp:effectExtent l="0" t="0" r="0" b="4445"/>
            <wp:wrapTopAndBottom/>
            <wp:docPr id="9044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493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06520" cy="2472055"/>
                    </a:xfrm>
                    <a:prstGeom prst="rect">
                      <a:avLst/>
                    </a:prstGeom>
                  </pic:spPr>
                </pic:pic>
              </a:graphicData>
            </a:graphic>
          </wp:anchor>
        </w:drawing>
      </w:r>
      <w:r w:rsidRPr="0076589C">
        <w:rPr>
          <w:b/>
          <w:bCs/>
          <w:color w:val="0D0D0D" w:themeColor="text1" w:themeTint="F2"/>
          <w:lang w:val="vi-VN"/>
        </w:rPr>
        <w:t xml:space="preserve"> đồ 3.1. </w:t>
      </w:r>
      <w:bookmarkStart w:id="42" w:name="_Toc210993734"/>
      <w:r w:rsidRPr="0076589C">
        <w:rPr>
          <w:b/>
          <w:bCs/>
          <w:szCs w:val="28"/>
          <w:lang w:val="vi-VN"/>
        </w:rPr>
        <w:t xml:space="preserve">Phân bố đột biến thay thế axit amin ở gen </w:t>
      </w:r>
      <w:r w:rsidRPr="0076589C">
        <w:rPr>
          <w:b/>
          <w:bCs/>
          <w:i/>
          <w:iCs/>
          <w:szCs w:val="28"/>
          <w:lang w:val="vi-VN"/>
        </w:rPr>
        <w:t>preS/S</w:t>
      </w:r>
      <w:r w:rsidRPr="0076589C">
        <w:rPr>
          <w:b/>
          <w:bCs/>
          <w:szCs w:val="28"/>
          <w:lang w:val="vi-VN"/>
        </w:rPr>
        <w:t xml:space="preserve"> </w:t>
      </w:r>
      <w:r w:rsidRPr="0076589C">
        <w:rPr>
          <w:b/>
          <w:bCs/>
          <w:szCs w:val="28"/>
          <w:highlight w:val="white"/>
          <w:lang w:val="vi" w:eastAsia="ko-KR"/>
        </w:rPr>
        <w:t>(codon 20-174)</w:t>
      </w:r>
      <w:r w:rsidRPr="0076589C">
        <w:rPr>
          <w:b/>
          <w:bCs/>
          <w:szCs w:val="28"/>
          <w:lang w:val="vi-VN"/>
        </w:rPr>
        <w:t xml:space="preserve"> theo các nhóm bệnh</w:t>
      </w:r>
      <w:bookmarkEnd w:id="42"/>
    </w:p>
    <w:p w14:paraId="201BC2BA" w14:textId="77777777" w:rsidR="0076589C" w:rsidRPr="0076589C" w:rsidRDefault="0076589C" w:rsidP="0076589C">
      <w:pPr>
        <w:widowControl w:val="0"/>
        <w:spacing w:line="340" w:lineRule="exact"/>
        <w:ind w:firstLine="720"/>
        <w:rPr>
          <w:rFonts w:eastAsiaTheme="majorEastAsia"/>
          <w:b/>
          <w:i/>
          <w:iCs/>
          <w:color w:val="0D0D0D" w:themeColor="text1" w:themeTint="F2"/>
          <w:lang w:val="vi-VN"/>
        </w:rPr>
      </w:pPr>
      <w:r w:rsidRPr="0076589C">
        <w:rPr>
          <w:color w:val="0D0D0D" w:themeColor="text1" w:themeTint="F2"/>
          <w:spacing w:val="-4"/>
          <w:lang w:val="vi-VN"/>
        </w:rPr>
        <w:t xml:space="preserve">Trong nhóm UTBMTBG, vị trí có tỷ lệ đột biến thay thế axit amin cao bao gồm codon 90, 101, 104, 152, 154, 160, 164, 165, dao động từ 70,0 đến 71,1%, tỷ lệ này tại codon 167, 39 và 55 lần lượt là 56,7%, 64,4% và 67,8%. </w:t>
      </w:r>
      <w:bookmarkStart w:id="43" w:name="_Toc209906423"/>
      <w:bookmarkStart w:id="44" w:name="_Toc218884345"/>
    </w:p>
    <w:p w14:paraId="640A1AD5" w14:textId="6A460D46" w:rsidR="0076589C" w:rsidRPr="001726EB" w:rsidRDefault="00695695" w:rsidP="0076589C">
      <w:pPr>
        <w:widowControl w:val="0"/>
        <w:ind w:firstLine="0"/>
        <w:rPr>
          <w:rFonts w:eastAsiaTheme="majorEastAsia"/>
          <w:b/>
          <w:i/>
          <w:iCs/>
          <w:color w:val="0D0D0D" w:themeColor="text1" w:themeTint="F2"/>
          <w:lang w:val="vi-VN"/>
        </w:rPr>
      </w:pPr>
      <w:r w:rsidRPr="0076589C">
        <w:rPr>
          <w:noProof/>
          <w:color w:val="0D0D0D" w:themeColor="text1" w:themeTint="F2"/>
        </w:rPr>
        <w:drawing>
          <wp:anchor distT="0" distB="0" distL="114300" distR="114300" simplePos="0" relativeHeight="251661312" behindDoc="1" locked="0" layoutInCell="1" allowOverlap="1" wp14:anchorId="69D19EE4" wp14:editId="4DA4A3B8">
            <wp:simplePos x="0" y="0"/>
            <wp:positionH relativeFrom="margin">
              <wp:posOffset>468688</wp:posOffset>
            </wp:positionH>
            <wp:positionV relativeFrom="paragraph">
              <wp:posOffset>249266</wp:posOffset>
            </wp:positionV>
            <wp:extent cx="3157220" cy="1730375"/>
            <wp:effectExtent l="0" t="0" r="5080" b="3175"/>
            <wp:wrapTopAndBottom/>
            <wp:docPr id="208613527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2639"/>
                    <a:stretch>
                      <a:fillRect/>
                    </a:stretch>
                  </pic:blipFill>
                  <pic:spPr bwMode="auto">
                    <a:xfrm>
                      <a:off x="0" y="0"/>
                      <a:ext cx="3157220" cy="1730375"/>
                    </a:xfrm>
                    <a:prstGeom prst="rect">
                      <a:avLst/>
                    </a:prstGeom>
                    <a:noFill/>
                    <a:ln>
                      <a:noFill/>
                    </a:ln>
                    <a:extLst>
                      <a:ext uri="{53640926-AAD7-44D8-BBD7-CCE9431645EC}">
                        <a14:shadowObscured xmlns:a14="http://schemas.microsoft.com/office/drawing/2010/main"/>
                      </a:ext>
                    </a:extLst>
                  </pic:spPr>
                </pic:pic>
              </a:graphicData>
            </a:graphic>
          </wp:anchor>
        </w:drawing>
      </w:r>
      <w:r w:rsidR="0076589C" w:rsidRPr="0076589C">
        <w:rPr>
          <w:rFonts w:eastAsiaTheme="majorEastAsia"/>
          <w:b/>
          <w:i/>
          <w:iCs/>
          <w:color w:val="0D0D0D" w:themeColor="text1" w:themeTint="F2"/>
          <w:lang w:val="vi-VN"/>
        </w:rPr>
        <w:t xml:space="preserve">3.2.2. </w:t>
      </w:r>
      <w:bookmarkEnd w:id="43"/>
      <w:bookmarkEnd w:id="44"/>
      <w:r w:rsidR="001726EB" w:rsidRPr="001726EB">
        <w:rPr>
          <w:rFonts w:eastAsiaTheme="majorEastAsia"/>
          <w:b/>
          <w:i/>
          <w:iCs/>
          <w:color w:val="0D0D0D" w:themeColor="text1" w:themeTint="F2"/>
          <w:lang w:val="vi-VN"/>
        </w:rPr>
        <w:t xml:space="preserve">Đặc điểm biến thể NTCP S267F của gen SLC10A1 </w:t>
      </w:r>
    </w:p>
    <w:p w14:paraId="72B43F3C" w14:textId="72881978" w:rsidR="0076589C" w:rsidRPr="0076589C" w:rsidRDefault="0076589C" w:rsidP="0076589C">
      <w:pPr>
        <w:ind w:firstLine="0"/>
        <w:jc w:val="center"/>
        <w:rPr>
          <w:b/>
          <w:bCs/>
          <w:color w:val="0D0D0D" w:themeColor="text1" w:themeTint="F2"/>
          <w:lang w:val="vi-VN"/>
        </w:rPr>
      </w:pPr>
      <w:bookmarkStart w:id="45" w:name="_Toc210993685"/>
      <w:bookmarkStart w:id="46" w:name="_Ref210993799"/>
      <w:bookmarkStart w:id="47" w:name="_Toc207715709"/>
      <w:r w:rsidRPr="0076589C">
        <w:rPr>
          <w:b/>
          <w:bCs/>
          <w:color w:val="0D0D0D" w:themeColor="text1" w:themeTint="F2"/>
          <w:lang w:val="vi-VN"/>
        </w:rPr>
        <w:t xml:space="preserve">Biểu đồ 3.2. </w:t>
      </w:r>
      <w:bookmarkStart w:id="48" w:name="_Hlk208009128"/>
      <w:bookmarkStart w:id="49" w:name="_Toc210993736"/>
      <w:r w:rsidRPr="0076589C">
        <w:rPr>
          <w:b/>
          <w:bCs/>
          <w:color w:val="0D0D0D" w:themeColor="text1" w:themeTint="F2"/>
          <w:lang w:val="vi-VN"/>
        </w:rPr>
        <w:t>Đặc điểm biến thể NTCP S267F ở đối tượng nghiên cứu</w:t>
      </w:r>
      <w:bookmarkEnd w:id="45"/>
      <w:bookmarkEnd w:id="46"/>
      <w:bookmarkEnd w:id="47"/>
      <w:bookmarkEnd w:id="48"/>
      <w:bookmarkEnd w:id="49"/>
    </w:p>
    <w:p w14:paraId="07EAC32E" w14:textId="77777777" w:rsidR="0076589C" w:rsidRPr="0076589C" w:rsidRDefault="0076589C" w:rsidP="0076589C">
      <w:pPr>
        <w:ind w:firstLine="720"/>
        <w:rPr>
          <w:color w:val="0D0D0D" w:themeColor="text1" w:themeTint="F2"/>
          <w:spacing w:val="-4"/>
          <w:lang w:val="vi-VN"/>
        </w:rPr>
      </w:pPr>
      <w:r w:rsidRPr="0076589C">
        <w:rPr>
          <w:color w:val="0D0D0D" w:themeColor="text1" w:themeTint="F2"/>
          <w:spacing w:val="-4"/>
          <w:lang w:val="vi-VN"/>
        </w:rPr>
        <w:lastRenderedPageBreak/>
        <w:t xml:space="preserve">Tỷ lệ đối tượng mang biến thể NTCP S267F (kiểu gen CT) ở nhóm UTBMTBG là 16,9% (39/231 người bệnh), nhóm xơ gan và VGB mạn với tỷ lệ lần lượt là 6,2% (6/96 người bệnh) và 5,9% (6/102 người </w:t>
      </w:r>
      <w:bookmarkEnd w:id="15"/>
      <w:bookmarkEnd w:id="16"/>
      <w:bookmarkEnd w:id="17"/>
      <w:bookmarkEnd w:id="18"/>
      <w:r w:rsidRPr="0076589C">
        <w:rPr>
          <w:color w:val="0D0D0D" w:themeColor="text1" w:themeTint="F2"/>
          <w:spacing w:val="-4"/>
          <w:lang w:val="vi-VN"/>
        </w:rPr>
        <w:t>bệnh</w:t>
      </w:r>
      <w:r w:rsidRPr="0076589C">
        <w:rPr>
          <w:lang w:val="vi-VN"/>
        </w:rPr>
        <w:t>), p&lt;0,05. Tỷ lệ này ở nhóm chứng là 19,1% (60/314 đối tượng).</w:t>
      </w:r>
    </w:p>
    <w:p w14:paraId="544E8238" w14:textId="77777777" w:rsidR="0076589C" w:rsidRPr="0076589C" w:rsidRDefault="0076589C" w:rsidP="0076589C">
      <w:pPr>
        <w:widowControl w:val="0"/>
        <w:ind w:firstLine="0"/>
        <w:rPr>
          <w:b/>
          <w:bCs/>
          <w:color w:val="0D0D0D" w:themeColor="text1" w:themeTint="F2"/>
          <w:lang w:val="vi-VN"/>
        </w:rPr>
      </w:pPr>
      <w:r w:rsidRPr="0076589C">
        <w:rPr>
          <w:b/>
          <w:bCs/>
          <w:lang w:val="vi-VN"/>
        </w:rPr>
        <w:t xml:space="preserve">3.3. Mối liên quan giữa đột biến gen </w:t>
      </w:r>
      <w:r w:rsidRPr="0076589C">
        <w:rPr>
          <w:b/>
          <w:bCs/>
          <w:i/>
          <w:iCs/>
          <w:lang w:val="vi-VN"/>
        </w:rPr>
        <w:t>preS/S</w:t>
      </w:r>
      <w:r w:rsidRPr="0076589C">
        <w:rPr>
          <w:b/>
          <w:bCs/>
          <w:lang w:val="vi-VN"/>
        </w:rPr>
        <w:t xml:space="preserve">, gen </w:t>
      </w:r>
      <w:r w:rsidRPr="0076589C">
        <w:rPr>
          <w:b/>
          <w:bCs/>
          <w:i/>
          <w:iCs/>
          <w:lang w:val="vi-VN"/>
        </w:rPr>
        <w:t>SLC10A1</w:t>
      </w:r>
      <w:r w:rsidRPr="0076589C">
        <w:rPr>
          <w:b/>
          <w:bCs/>
          <w:lang w:val="vi-VN"/>
        </w:rPr>
        <w:t xml:space="preserve"> với một số đặc điểm của người bệnh ung thư biểu mô tế bào gan có HBsAg (+).</w:t>
      </w:r>
    </w:p>
    <w:p w14:paraId="62E67542" w14:textId="77777777" w:rsidR="0076589C" w:rsidRPr="0076589C" w:rsidRDefault="0076589C" w:rsidP="0076589C">
      <w:pPr>
        <w:widowControl w:val="0"/>
        <w:jc w:val="center"/>
        <w:rPr>
          <w:b/>
          <w:bCs/>
          <w:color w:val="0D0D0D" w:themeColor="text1" w:themeTint="F2"/>
        </w:rPr>
      </w:pPr>
      <w:r w:rsidRPr="0076589C">
        <w:rPr>
          <w:b/>
          <w:bCs/>
          <w:color w:val="0D0D0D" w:themeColor="text1" w:themeTint="F2"/>
        </w:rPr>
        <w:t>Bảng 3.</w:t>
      </w:r>
      <w:r w:rsidRPr="0076589C">
        <w:rPr>
          <w:b/>
          <w:bCs/>
          <w:color w:val="0D0D0D" w:themeColor="text1" w:themeTint="F2"/>
        </w:rPr>
        <w:fldChar w:fldCharType="begin"/>
      </w:r>
      <w:r w:rsidRPr="0076589C">
        <w:rPr>
          <w:b/>
          <w:bCs/>
          <w:color w:val="0D0D0D" w:themeColor="text1" w:themeTint="F2"/>
        </w:rPr>
        <w:instrText xml:space="preserve"> SEQ Bảng_3. \* ARABIC </w:instrText>
      </w:r>
      <w:r w:rsidRPr="0076589C">
        <w:rPr>
          <w:b/>
          <w:bCs/>
          <w:color w:val="0D0D0D" w:themeColor="text1" w:themeTint="F2"/>
        </w:rPr>
        <w:fldChar w:fldCharType="separate"/>
      </w:r>
      <w:r w:rsidRPr="0076589C">
        <w:rPr>
          <w:b/>
          <w:bCs/>
          <w:noProof/>
          <w:color w:val="0D0D0D" w:themeColor="text1" w:themeTint="F2"/>
        </w:rPr>
        <w:t>5</w:t>
      </w:r>
      <w:r w:rsidRPr="0076589C">
        <w:rPr>
          <w:b/>
          <w:bCs/>
          <w:color w:val="0D0D0D" w:themeColor="text1" w:themeTint="F2"/>
        </w:rPr>
        <w:fldChar w:fldCharType="end"/>
      </w:r>
      <w:r w:rsidRPr="0076589C">
        <w:rPr>
          <w:b/>
          <w:bCs/>
          <w:color w:val="0D0D0D" w:themeColor="text1" w:themeTint="F2"/>
        </w:rPr>
        <w:t xml:space="preserve">. </w:t>
      </w:r>
      <w:bookmarkStart w:id="50" w:name="_Toc210992897"/>
      <w:r w:rsidRPr="0076589C">
        <w:rPr>
          <w:b/>
          <w:bCs/>
          <w:color w:val="0D0D0D" w:themeColor="text1" w:themeTint="F2"/>
        </w:rPr>
        <w:t xml:space="preserve">Mối liên quan giữa đột biến </w:t>
      </w:r>
      <w:r w:rsidRPr="0076589C">
        <w:rPr>
          <w:b/>
          <w:bCs/>
          <w:i/>
          <w:iCs/>
          <w:color w:val="0D0D0D" w:themeColor="text1" w:themeTint="F2"/>
        </w:rPr>
        <w:t>preS/S</w:t>
      </w:r>
      <w:r w:rsidRPr="0076589C">
        <w:rPr>
          <w:b/>
          <w:bCs/>
          <w:color w:val="0D0D0D" w:themeColor="text1" w:themeTint="F2"/>
        </w:rPr>
        <w:t xml:space="preserve"> (codon 20-174) và biến thể NTCP S267F</w:t>
      </w:r>
      <w:bookmarkEnd w:id="50"/>
    </w:p>
    <w:tbl>
      <w:tblPr>
        <w:tblW w:w="61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845"/>
        <w:gridCol w:w="936"/>
        <w:gridCol w:w="1245"/>
        <w:gridCol w:w="979"/>
        <w:gridCol w:w="682"/>
      </w:tblGrid>
      <w:tr w:rsidR="0076589C" w:rsidRPr="0076589C" w14:paraId="48578276" w14:textId="77777777" w:rsidTr="00FF3FFF">
        <w:trPr>
          <w:trHeight w:val="568"/>
          <w:jc w:val="center"/>
        </w:trPr>
        <w:tc>
          <w:tcPr>
            <w:tcW w:w="2340" w:type="dxa"/>
            <w:gridSpan w:val="2"/>
            <w:vMerge w:val="restart"/>
            <w:tcBorders>
              <w:right w:val="single" w:sz="4" w:space="0" w:color="auto"/>
            </w:tcBorders>
            <w:vAlign w:val="center"/>
          </w:tcPr>
          <w:p w14:paraId="3E2D59CA" w14:textId="77777777" w:rsidR="0076589C" w:rsidRPr="0076589C" w:rsidRDefault="0076589C" w:rsidP="0076589C">
            <w:pPr>
              <w:widowControl w:val="0"/>
              <w:autoSpaceDE w:val="0"/>
              <w:autoSpaceDN w:val="0"/>
              <w:spacing w:line="240" w:lineRule="auto"/>
              <w:jc w:val="center"/>
              <w:rPr>
                <w:rFonts w:eastAsia="Times New Roman"/>
                <w:b/>
                <w:color w:val="0D0D0D" w:themeColor="text1" w:themeTint="F2"/>
              </w:rPr>
            </w:pPr>
            <w:r w:rsidRPr="0076589C">
              <w:rPr>
                <w:rFonts w:eastAsia="Times New Roman"/>
                <w:b/>
                <w:color w:val="0D0D0D" w:themeColor="text1" w:themeTint="F2"/>
              </w:rPr>
              <w:t>Đột biến</w:t>
            </w:r>
          </w:p>
          <w:p w14:paraId="6CDA7B0A" w14:textId="77777777" w:rsidR="0076589C" w:rsidRPr="0076589C" w:rsidRDefault="0076589C" w:rsidP="0076589C">
            <w:pPr>
              <w:widowControl w:val="0"/>
              <w:autoSpaceDE w:val="0"/>
              <w:autoSpaceDN w:val="0"/>
              <w:spacing w:line="240" w:lineRule="auto"/>
              <w:jc w:val="center"/>
              <w:rPr>
                <w:rFonts w:eastAsia="Times New Roman"/>
                <w:b/>
                <w:color w:val="0D0D0D" w:themeColor="text1" w:themeTint="F2"/>
              </w:rPr>
            </w:pPr>
            <w:r w:rsidRPr="0076589C">
              <w:rPr>
                <w:rFonts w:eastAsia="Times New Roman"/>
                <w:b/>
                <w:color w:val="0D0D0D" w:themeColor="text1" w:themeTint="F2"/>
              </w:rPr>
              <w:t>(n=273)</w:t>
            </w:r>
          </w:p>
        </w:tc>
        <w:tc>
          <w:tcPr>
            <w:tcW w:w="2181" w:type="dxa"/>
            <w:gridSpan w:val="2"/>
            <w:tcBorders>
              <w:left w:val="single" w:sz="4" w:space="0" w:color="auto"/>
            </w:tcBorders>
            <w:vAlign w:val="center"/>
          </w:tcPr>
          <w:p w14:paraId="14AF149D"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b/>
                <w:color w:val="0D0D0D" w:themeColor="text1" w:themeTint="F2"/>
              </w:rPr>
              <w:t xml:space="preserve">NTCP S267F </w:t>
            </w:r>
            <w:r w:rsidRPr="0076589C">
              <w:rPr>
                <w:rFonts w:eastAsia="Times New Roman"/>
                <w:bCs/>
                <w:color w:val="0D0D0D" w:themeColor="text1" w:themeTint="F2"/>
              </w:rPr>
              <w:t>n (%)</w:t>
            </w:r>
          </w:p>
        </w:tc>
        <w:tc>
          <w:tcPr>
            <w:tcW w:w="979" w:type="dxa"/>
            <w:vMerge w:val="restart"/>
            <w:vAlign w:val="center"/>
          </w:tcPr>
          <w:p w14:paraId="1BB686C1" w14:textId="77777777" w:rsidR="0076589C" w:rsidRPr="0076589C" w:rsidRDefault="0076589C" w:rsidP="0076589C">
            <w:pPr>
              <w:widowControl w:val="0"/>
              <w:autoSpaceDE w:val="0"/>
              <w:autoSpaceDN w:val="0"/>
              <w:spacing w:line="240" w:lineRule="auto"/>
              <w:ind w:firstLine="0"/>
              <w:jc w:val="center"/>
              <w:rPr>
                <w:rFonts w:eastAsia="Times New Roman"/>
                <w:b/>
                <w:bCs/>
                <w:color w:val="0D0D0D" w:themeColor="text1" w:themeTint="F2"/>
              </w:rPr>
            </w:pPr>
            <w:r w:rsidRPr="0076589C">
              <w:rPr>
                <w:rFonts w:eastAsia="Times New Roman"/>
                <w:b/>
                <w:bCs/>
                <w:color w:val="0D0D0D" w:themeColor="text1" w:themeTint="F2"/>
              </w:rPr>
              <w:t>OR</w:t>
            </w:r>
            <w:r w:rsidRPr="0076589C">
              <w:rPr>
                <w:rFonts w:eastAsia="Times New Roman"/>
                <w:b/>
                <w:bCs/>
                <w:color w:val="0D0D0D" w:themeColor="text1" w:themeTint="F2"/>
                <w:vertAlign w:val="superscript"/>
              </w:rPr>
              <w:t>*</w:t>
            </w:r>
          </w:p>
          <w:p w14:paraId="445C6B09"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position w:val="-8"/>
              </w:rPr>
            </w:pPr>
            <w:r w:rsidRPr="0076589C">
              <w:rPr>
                <w:rFonts w:eastAsia="Times New Roman"/>
                <w:b/>
                <w:bCs/>
                <w:color w:val="0D0D0D" w:themeColor="text1" w:themeTint="F2"/>
              </w:rPr>
              <w:t>(95% CI)</w:t>
            </w:r>
          </w:p>
        </w:tc>
        <w:tc>
          <w:tcPr>
            <w:tcW w:w="682" w:type="dxa"/>
            <w:vMerge w:val="restart"/>
            <w:vAlign w:val="center"/>
          </w:tcPr>
          <w:p w14:paraId="288318B4"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b/>
                <w:color w:val="0D0D0D" w:themeColor="text1" w:themeTint="F2"/>
                <w:position w:val="-8"/>
              </w:rPr>
              <w:t>p</w:t>
            </w:r>
          </w:p>
        </w:tc>
      </w:tr>
      <w:tr w:rsidR="0076589C" w:rsidRPr="0076589C" w14:paraId="22E78014" w14:textId="77777777" w:rsidTr="00FF3FFF">
        <w:trPr>
          <w:trHeight w:val="676"/>
          <w:jc w:val="center"/>
        </w:trPr>
        <w:tc>
          <w:tcPr>
            <w:tcW w:w="2340" w:type="dxa"/>
            <w:gridSpan w:val="2"/>
            <w:vMerge/>
            <w:tcBorders>
              <w:top w:val="nil"/>
              <w:right w:val="single" w:sz="4" w:space="0" w:color="auto"/>
            </w:tcBorders>
            <w:vAlign w:val="center"/>
          </w:tcPr>
          <w:p w14:paraId="6034D73C" w14:textId="77777777" w:rsidR="0076589C" w:rsidRPr="0076589C" w:rsidRDefault="0076589C" w:rsidP="0076589C">
            <w:pPr>
              <w:widowControl w:val="0"/>
              <w:spacing w:line="240" w:lineRule="auto"/>
              <w:jc w:val="center"/>
              <w:rPr>
                <w:color w:val="0D0D0D" w:themeColor="text1" w:themeTint="F2"/>
              </w:rPr>
            </w:pPr>
          </w:p>
        </w:tc>
        <w:tc>
          <w:tcPr>
            <w:tcW w:w="936" w:type="dxa"/>
            <w:tcBorders>
              <w:left w:val="single" w:sz="4" w:space="0" w:color="auto"/>
              <w:right w:val="single" w:sz="4" w:space="0" w:color="auto"/>
            </w:tcBorders>
            <w:vAlign w:val="center"/>
          </w:tcPr>
          <w:p w14:paraId="663207FD"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b/>
                <w:color w:val="0D0D0D" w:themeColor="text1" w:themeTint="F2"/>
              </w:rPr>
              <w:t>Có (CT)</w:t>
            </w:r>
          </w:p>
          <w:p w14:paraId="28696408"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bCs/>
                <w:color w:val="0D0D0D" w:themeColor="text1" w:themeTint="F2"/>
              </w:rPr>
              <w:t xml:space="preserve"> (n=26)</w:t>
            </w:r>
          </w:p>
        </w:tc>
        <w:tc>
          <w:tcPr>
            <w:tcW w:w="1245" w:type="dxa"/>
            <w:tcBorders>
              <w:left w:val="single" w:sz="4" w:space="0" w:color="auto"/>
            </w:tcBorders>
            <w:vAlign w:val="center"/>
          </w:tcPr>
          <w:p w14:paraId="6E2F48B1"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b/>
                <w:color w:val="0D0D0D" w:themeColor="text1" w:themeTint="F2"/>
              </w:rPr>
              <w:t>Không (CC)</w:t>
            </w:r>
          </w:p>
          <w:p w14:paraId="27049A93" w14:textId="77777777" w:rsidR="0076589C" w:rsidRPr="0076589C" w:rsidRDefault="0076589C" w:rsidP="0076589C">
            <w:pPr>
              <w:widowControl w:val="0"/>
              <w:autoSpaceDE w:val="0"/>
              <w:autoSpaceDN w:val="0"/>
              <w:spacing w:line="240" w:lineRule="auto"/>
              <w:ind w:firstLine="0"/>
              <w:jc w:val="center"/>
              <w:rPr>
                <w:rFonts w:eastAsia="Times New Roman"/>
                <w:b/>
                <w:color w:val="0D0D0D" w:themeColor="text1" w:themeTint="F2"/>
              </w:rPr>
            </w:pPr>
            <w:r w:rsidRPr="0076589C">
              <w:rPr>
                <w:rFonts w:eastAsia="Times New Roman"/>
                <w:bCs/>
                <w:color w:val="0D0D0D" w:themeColor="text1" w:themeTint="F2"/>
              </w:rPr>
              <w:t>(n=247)</w:t>
            </w:r>
          </w:p>
        </w:tc>
        <w:tc>
          <w:tcPr>
            <w:tcW w:w="979" w:type="dxa"/>
            <w:vMerge/>
            <w:vAlign w:val="center"/>
          </w:tcPr>
          <w:p w14:paraId="76AABF02" w14:textId="77777777" w:rsidR="0076589C" w:rsidRPr="0076589C" w:rsidRDefault="0076589C" w:rsidP="0076589C">
            <w:pPr>
              <w:widowControl w:val="0"/>
              <w:spacing w:line="240" w:lineRule="auto"/>
              <w:ind w:firstLine="0"/>
              <w:jc w:val="center"/>
              <w:rPr>
                <w:color w:val="0D0D0D" w:themeColor="text1" w:themeTint="F2"/>
              </w:rPr>
            </w:pPr>
          </w:p>
        </w:tc>
        <w:tc>
          <w:tcPr>
            <w:tcW w:w="682" w:type="dxa"/>
            <w:vMerge/>
            <w:tcBorders>
              <w:top w:val="nil"/>
            </w:tcBorders>
            <w:vAlign w:val="center"/>
          </w:tcPr>
          <w:p w14:paraId="0F6EA61E" w14:textId="77777777" w:rsidR="0076589C" w:rsidRPr="0076589C" w:rsidRDefault="0076589C" w:rsidP="0076589C">
            <w:pPr>
              <w:widowControl w:val="0"/>
              <w:spacing w:line="240" w:lineRule="auto"/>
              <w:jc w:val="center"/>
              <w:rPr>
                <w:color w:val="0D0D0D" w:themeColor="text1" w:themeTint="F2"/>
              </w:rPr>
            </w:pPr>
          </w:p>
        </w:tc>
      </w:tr>
      <w:tr w:rsidR="0076589C" w:rsidRPr="0076589C" w14:paraId="15DFE99C" w14:textId="77777777" w:rsidTr="00FF3FFF">
        <w:trPr>
          <w:trHeight w:val="432"/>
          <w:jc w:val="center"/>
        </w:trPr>
        <w:tc>
          <w:tcPr>
            <w:tcW w:w="1495" w:type="dxa"/>
            <w:vMerge w:val="restart"/>
            <w:tcBorders>
              <w:right w:val="single" w:sz="4" w:space="0" w:color="auto"/>
            </w:tcBorders>
            <w:vAlign w:val="center"/>
          </w:tcPr>
          <w:p w14:paraId="26293511"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r w:rsidRPr="0076589C">
              <w:rPr>
                <w:rFonts w:eastAsia="Times New Roman"/>
                <w:color w:val="0D0D0D" w:themeColor="text1" w:themeTint="F2"/>
              </w:rPr>
              <w:t>T125P/A/I/N/S</w:t>
            </w:r>
          </w:p>
        </w:tc>
        <w:tc>
          <w:tcPr>
            <w:tcW w:w="845" w:type="dxa"/>
            <w:tcBorders>
              <w:left w:val="single" w:sz="4" w:space="0" w:color="auto"/>
            </w:tcBorders>
            <w:vAlign w:val="center"/>
          </w:tcPr>
          <w:p w14:paraId="15E590B0"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Có</w:t>
            </w:r>
          </w:p>
        </w:tc>
        <w:tc>
          <w:tcPr>
            <w:tcW w:w="936" w:type="dxa"/>
          </w:tcPr>
          <w:p w14:paraId="22EC7CAB"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2 (7,7)</w:t>
            </w:r>
          </w:p>
        </w:tc>
        <w:tc>
          <w:tcPr>
            <w:tcW w:w="1245" w:type="dxa"/>
          </w:tcPr>
          <w:p w14:paraId="65775F98"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71 (28,7)</w:t>
            </w:r>
          </w:p>
        </w:tc>
        <w:tc>
          <w:tcPr>
            <w:tcW w:w="979" w:type="dxa"/>
            <w:vMerge w:val="restart"/>
            <w:vAlign w:val="center"/>
          </w:tcPr>
          <w:p w14:paraId="2F9B4241"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lang w:val="vi-VN"/>
              </w:rPr>
            </w:pPr>
            <w:r w:rsidRPr="0076589C">
              <w:rPr>
                <w:rFonts w:eastAsia="Times New Roman"/>
                <w:color w:val="0D0D0D" w:themeColor="text1" w:themeTint="F2"/>
              </w:rPr>
              <w:t xml:space="preserve">0,2 </w:t>
            </w:r>
          </w:p>
          <w:p w14:paraId="72499100"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rFonts w:eastAsia="Times New Roman"/>
                <w:color w:val="0D0D0D" w:themeColor="text1" w:themeTint="F2"/>
              </w:rPr>
              <w:t>(0,1-0,9)</w:t>
            </w:r>
          </w:p>
        </w:tc>
        <w:tc>
          <w:tcPr>
            <w:tcW w:w="682" w:type="dxa"/>
            <w:vMerge w:val="restart"/>
            <w:vAlign w:val="center"/>
          </w:tcPr>
          <w:p w14:paraId="0B4CA198" w14:textId="77777777" w:rsidR="0076589C" w:rsidRPr="0076589C" w:rsidRDefault="0076589C" w:rsidP="0076589C">
            <w:pPr>
              <w:widowControl w:val="0"/>
              <w:autoSpaceDE w:val="0"/>
              <w:autoSpaceDN w:val="0"/>
              <w:spacing w:line="240" w:lineRule="auto"/>
              <w:ind w:hanging="13"/>
              <w:jc w:val="center"/>
              <w:rPr>
                <w:rFonts w:eastAsia="Times New Roman"/>
                <w:b/>
                <w:bCs/>
                <w:color w:val="0D0D0D" w:themeColor="text1" w:themeTint="F2"/>
              </w:rPr>
            </w:pPr>
            <w:r w:rsidRPr="0076589C">
              <w:rPr>
                <w:rFonts w:eastAsia="Times New Roman"/>
                <w:b/>
                <w:bCs/>
                <w:color w:val="0D0D0D" w:themeColor="text1" w:themeTint="F2"/>
              </w:rPr>
              <w:t>0,035</w:t>
            </w:r>
          </w:p>
        </w:tc>
      </w:tr>
      <w:tr w:rsidR="0076589C" w:rsidRPr="0076589C" w14:paraId="7E3C6F89" w14:textId="77777777" w:rsidTr="00FF3FFF">
        <w:trPr>
          <w:trHeight w:val="432"/>
          <w:jc w:val="center"/>
        </w:trPr>
        <w:tc>
          <w:tcPr>
            <w:tcW w:w="1495" w:type="dxa"/>
            <w:vMerge/>
            <w:tcBorders>
              <w:right w:val="single" w:sz="4" w:space="0" w:color="auto"/>
            </w:tcBorders>
            <w:vAlign w:val="center"/>
          </w:tcPr>
          <w:p w14:paraId="4A11D1A6"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p>
        </w:tc>
        <w:tc>
          <w:tcPr>
            <w:tcW w:w="845" w:type="dxa"/>
            <w:tcBorders>
              <w:left w:val="single" w:sz="4" w:space="0" w:color="auto"/>
            </w:tcBorders>
            <w:vAlign w:val="center"/>
          </w:tcPr>
          <w:p w14:paraId="28A4AE30"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Không</w:t>
            </w:r>
          </w:p>
        </w:tc>
        <w:tc>
          <w:tcPr>
            <w:tcW w:w="936" w:type="dxa"/>
          </w:tcPr>
          <w:p w14:paraId="50BB3BF5"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24 (92,3)</w:t>
            </w:r>
          </w:p>
        </w:tc>
        <w:tc>
          <w:tcPr>
            <w:tcW w:w="1245" w:type="dxa"/>
          </w:tcPr>
          <w:p w14:paraId="39F7FBA6"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176 (71,3)</w:t>
            </w:r>
          </w:p>
        </w:tc>
        <w:tc>
          <w:tcPr>
            <w:tcW w:w="979" w:type="dxa"/>
            <w:vMerge/>
            <w:vAlign w:val="center"/>
          </w:tcPr>
          <w:p w14:paraId="797DDA61"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p>
        </w:tc>
        <w:tc>
          <w:tcPr>
            <w:tcW w:w="682" w:type="dxa"/>
            <w:vMerge/>
            <w:vAlign w:val="center"/>
          </w:tcPr>
          <w:p w14:paraId="6C2FBB97" w14:textId="77777777" w:rsidR="0076589C" w:rsidRPr="0076589C" w:rsidRDefault="0076589C" w:rsidP="0076589C">
            <w:pPr>
              <w:widowControl w:val="0"/>
              <w:autoSpaceDE w:val="0"/>
              <w:autoSpaceDN w:val="0"/>
              <w:spacing w:line="240" w:lineRule="auto"/>
              <w:ind w:hanging="13"/>
              <w:jc w:val="center"/>
              <w:rPr>
                <w:rFonts w:eastAsia="Times New Roman"/>
                <w:b/>
                <w:bCs/>
                <w:color w:val="0D0D0D" w:themeColor="text1" w:themeTint="F2"/>
              </w:rPr>
            </w:pPr>
          </w:p>
        </w:tc>
      </w:tr>
      <w:tr w:rsidR="0076589C" w:rsidRPr="0076589C" w14:paraId="1992F8F5" w14:textId="77777777" w:rsidTr="00FF3FFF">
        <w:trPr>
          <w:trHeight w:val="432"/>
          <w:jc w:val="center"/>
        </w:trPr>
        <w:tc>
          <w:tcPr>
            <w:tcW w:w="1495" w:type="dxa"/>
            <w:vMerge w:val="restart"/>
            <w:tcBorders>
              <w:right w:val="single" w:sz="4" w:space="0" w:color="auto"/>
            </w:tcBorders>
            <w:vAlign w:val="center"/>
          </w:tcPr>
          <w:p w14:paraId="6F8FD952"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r w:rsidRPr="0076589C">
              <w:rPr>
                <w:rFonts w:eastAsia="Times New Roman"/>
                <w:color w:val="0D0D0D" w:themeColor="text1" w:themeTint="F2"/>
              </w:rPr>
              <w:t>T167K/M/R</w:t>
            </w:r>
          </w:p>
        </w:tc>
        <w:tc>
          <w:tcPr>
            <w:tcW w:w="845" w:type="dxa"/>
            <w:tcBorders>
              <w:left w:val="single" w:sz="4" w:space="0" w:color="auto"/>
            </w:tcBorders>
            <w:vAlign w:val="center"/>
          </w:tcPr>
          <w:p w14:paraId="7C91170C"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Có</w:t>
            </w:r>
          </w:p>
        </w:tc>
        <w:tc>
          <w:tcPr>
            <w:tcW w:w="936" w:type="dxa"/>
          </w:tcPr>
          <w:p w14:paraId="652E15BA"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20 (76,9)</w:t>
            </w:r>
          </w:p>
        </w:tc>
        <w:tc>
          <w:tcPr>
            <w:tcW w:w="1245" w:type="dxa"/>
          </w:tcPr>
          <w:p w14:paraId="34046FD7"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139 (56,3)</w:t>
            </w:r>
          </w:p>
        </w:tc>
        <w:tc>
          <w:tcPr>
            <w:tcW w:w="979" w:type="dxa"/>
            <w:vMerge w:val="restart"/>
            <w:vAlign w:val="center"/>
          </w:tcPr>
          <w:p w14:paraId="29435AD5"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lang w:val="vi-VN"/>
              </w:rPr>
            </w:pPr>
            <w:r w:rsidRPr="0076589C">
              <w:rPr>
                <w:rFonts w:eastAsia="Times New Roman"/>
                <w:color w:val="0D0D0D" w:themeColor="text1" w:themeTint="F2"/>
              </w:rPr>
              <w:t xml:space="preserve">2,8 </w:t>
            </w:r>
          </w:p>
          <w:p w14:paraId="18005B0C"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rFonts w:eastAsia="Times New Roman"/>
                <w:color w:val="0D0D0D" w:themeColor="text1" w:themeTint="F2"/>
              </w:rPr>
              <w:t>(1,1-7,2)</w:t>
            </w:r>
          </w:p>
        </w:tc>
        <w:tc>
          <w:tcPr>
            <w:tcW w:w="682" w:type="dxa"/>
            <w:vMerge w:val="restart"/>
            <w:vAlign w:val="center"/>
          </w:tcPr>
          <w:p w14:paraId="60B1A1A4" w14:textId="77777777" w:rsidR="0076589C" w:rsidRPr="0076589C" w:rsidRDefault="0076589C" w:rsidP="0076589C">
            <w:pPr>
              <w:widowControl w:val="0"/>
              <w:autoSpaceDE w:val="0"/>
              <w:autoSpaceDN w:val="0"/>
              <w:spacing w:line="240" w:lineRule="auto"/>
              <w:ind w:hanging="13"/>
              <w:jc w:val="center"/>
              <w:rPr>
                <w:rFonts w:eastAsia="Times New Roman"/>
                <w:b/>
                <w:bCs/>
                <w:color w:val="0D0D0D" w:themeColor="text1" w:themeTint="F2"/>
              </w:rPr>
            </w:pPr>
            <w:r w:rsidRPr="0076589C">
              <w:rPr>
                <w:rFonts w:eastAsia="Times New Roman"/>
                <w:b/>
                <w:bCs/>
                <w:color w:val="0D0D0D" w:themeColor="text1" w:themeTint="F2"/>
              </w:rPr>
              <w:t>0,038</w:t>
            </w:r>
          </w:p>
        </w:tc>
      </w:tr>
      <w:tr w:rsidR="0076589C" w:rsidRPr="0076589C" w14:paraId="0A4E18AD" w14:textId="77777777" w:rsidTr="00FF3FFF">
        <w:trPr>
          <w:trHeight w:val="432"/>
          <w:jc w:val="center"/>
        </w:trPr>
        <w:tc>
          <w:tcPr>
            <w:tcW w:w="1495" w:type="dxa"/>
            <w:vMerge/>
            <w:tcBorders>
              <w:right w:val="single" w:sz="4" w:space="0" w:color="auto"/>
            </w:tcBorders>
            <w:vAlign w:val="center"/>
          </w:tcPr>
          <w:p w14:paraId="36658374"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p>
        </w:tc>
        <w:tc>
          <w:tcPr>
            <w:tcW w:w="845" w:type="dxa"/>
            <w:tcBorders>
              <w:left w:val="single" w:sz="4" w:space="0" w:color="auto"/>
            </w:tcBorders>
            <w:vAlign w:val="center"/>
          </w:tcPr>
          <w:p w14:paraId="6F70D8AC"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Không</w:t>
            </w:r>
          </w:p>
        </w:tc>
        <w:tc>
          <w:tcPr>
            <w:tcW w:w="936" w:type="dxa"/>
          </w:tcPr>
          <w:p w14:paraId="57352F07"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6 (23,1)</w:t>
            </w:r>
          </w:p>
        </w:tc>
        <w:tc>
          <w:tcPr>
            <w:tcW w:w="1245" w:type="dxa"/>
          </w:tcPr>
          <w:p w14:paraId="2E59F2CA"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108 (43,7)</w:t>
            </w:r>
          </w:p>
        </w:tc>
        <w:tc>
          <w:tcPr>
            <w:tcW w:w="979" w:type="dxa"/>
            <w:vMerge/>
            <w:vAlign w:val="center"/>
          </w:tcPr>
          <w:p w14:paraId="4BC401A7"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p>
        </w:tc>
        <w:tc>
          <w:tcPr>
            <w:tcW w:w="682" w:type="dxa"/>
            <w:vMerge/>
            <w:vAlign w:val="center"/>
          </w:tcPr>
          <w:p w14:paraId="39804E71" w14:textId="77777777" w:rsidR="0076589C" w:rsidRPr="0076589C" w:rsidRDefault="0076589C" w:rsidP="0076589C">
            <w:pPr>
              <w:widowControl w:val="0"/>
              <w:autoSpaceDE w:val="0"/>
              <w:autoSpaceDN w:val="0"/>
              <w:spacing w:line="240" w:lineRule="auto"/>
              <w:ind w:hanging="13"/>
              <w:jc w:val="center"/>
              <w:rPr>
                <w:rFonts w:eastAsia="Times New Roman"/>
                <w:b/>
                <w:bCs/>
                <w:color w:val="0D0D0D" w:themeColor="text1" w:themeTint="F2"/>
              </w:rPr>
            </w:pPr>
          </w:p>
        </w:tc>
      </w:tr>
      <w:tr w:rsidR="0076589C" w:rsidRPr="0076589C" w14:paraId="58E7D28F" w14:textId="77777777" w:rsidTr="00FF3FFF">
        <w:trPr>
          <w:trHeight w:val="432"/>
          <w:jc w:val="center"/>
        </w:trPr>
        <w:tc>
          <w:tcPr>
            <w:tcW w:w="1495" w:type="dxa"/>
            <w:vMerge w:val="restart"/>
            <w:tcBorders>
              <w:right w:val="single" w:sz="4" w:space="0" w:color="auto"/>
            </w:tcBorders>
            <w:vAlign w:val="center"/>
          </w:tcPr>
          <w:p w14:paraId="71154D3B"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r w:rsidRPr="0076589C">
              <w:rPr>
                <w:rFonts w:eastAsia="Times New Roman"/>
                <w:color w:val="0D0D0D" w:themeColor="text1" w:themeTint="F2"/>
              </w:rPr>
              <w:t>D27G/S/Q</w:t>
            </w:r>
          </w:p>
        </w:tc>
        <w:tc>
          <w:tcPr>
            <w:tcW w:w="845" w:type="dxa"/>
            <w:tcBorders>
              <w:left w:val="single" w:sz="4" w:space="0" w:color="auto"/>
            </w:tcBorders>
            <w:vAlign w:val="center"/>
          </w:tcPr>
          <w:p w14:paraId="5940CCF7"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Có</w:t>
            </w:r>
          </w:p>
        </w:tc>
        <w:tc>
          <w:tcPr>
            <w:tcW w:w="936" w:type="dxa"/>
          </w:tcPr>
          <w:p w14:paraId="2603F560" w14:textId="77777777" w:rsidR="0076589C" w:rsidRPr="0076589C" w:rsidRDefault="0076589C" w:rsidP="0076589C">
            <w:pPr>
              <w:widowControl w:val="0"/>
              <w:autoSpaceDE w:val="0"/>
              <w:autoSpaceDN w:val="0"/>
              <w:spacing w:line="240" w:lineRule="auto"/>
              <w:ind w:hanging="13"/>
              <w:jc w:val="center"/>
              <w:rPr>
                <w:color w:val="0D0D0D" w:themeColor="text1" w:themeTint="F2"/>
              </w:rPr>
            </w:pPr>
            <w:r w:rsidRPr="0076589C">
              <w:rPr>
                <w:color w:val="0D0D0D" w:themeColor="text1" w:themeTint="F2"/>
              </w:rPr>
              <w:t>2 (7,7)</w:t>
            </w:r>
          </w:p>
        </w:tc>
        <w:tc>
          <w:tcPr>
            <w:tcW w:w="1245" w:type="dxa"/>
          </w:tcPr>
          <w:p w14:paraId="00E92EF5" w14:textId="77777777" w:rsidR="0076589C" w:rsidRPr="0076589C" w:rsidRDefault="0076589C" w:rsidP="0076589C">
            <w:pPr>
              <w:widowControl w:val="0"/>
              <w:autoSpaceDE w:val="0"/>
              <w:autoSpaceDN w:val="0"/>
              <w:spacing w:line="240" w:lineRule="auto"/>
              <w:ind w:hanging="13"/>
              <w:jc w:val="center"/>
              <w:rPr>
                <w:color w:val="0D0D0D" w:themeColor="text1" w:themeTint="F2"/>
              </w:rPr>
            </w:pPr>
            <w:r w:rsidRPr="0076589C">
              <w:rPr>
                <w:color w:val="0D0D0D" w:themeColor="text1" w:themeTint="F2"/>
              </w:rPr>
              <w:t>27 (10,9)</w:t>
            </w:r>
          </w:p>
        </w:tc>
        <w:tc>
          <w:tcPr>
            <w:tcW w:w="979" w:type="dxa"/>
            <w:vMerge w:val="restart"/>
            <w:vAlign w:val="center"/>
          </w:tcPr>
          <w:p w14:paraId="0CBB20A2"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lang w:val="vi-VN"/>
              </w:rPr>
            </w:pPr>
            <w:r w:rsidRPr="0076589C">
              <w:rPr>
                <w:rFonts w:eastAsia="Times New Roman"/>
                <w:color w:val="0D0D0D" w:themeColor="text1" w:themeTint="F2"/>
              </w:rPr>
              <w:t xml:space="preserve">0,7 </w:t>
            </w:r>
          </w:p>
          <w:p w14:paraId="01DFA01A"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rFonts w:eastAsia="Times New Roman"/>
                <w:color w:val="0D0D0D" w:themeColor="text1" w:themeTint="F2"/>
              </w:rPr>
              <w:t>(0,2-3,1)</w:t>
            </w:r>
          </w:p>
        </w:tc>
        <w:tc>
          <w:tcPr>
            <w:tcW w:w="682" w:type="dxa"/>
            <w:vMerge w:val="restart"/>
            <w:vAlign w:val="center"/>
          </w:tcPr>
          <w:p w14:paraId="7B0DBBBA"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rFonts w:eastAsia="Times New Roman"/>
                <w:color w:val="0D0D0D" w:themeColor="text1" w:themeTint="F2"/>
              </w:rPr>
              <w:t>0,617</w:t>
            </w:r>
          </w:p>
        </w:tc>
      </w:tr>
      <w:tr w:rsidR="0076589C" w:rsidRPr="0076589C" w14:paraId="27DC6A11" w14:textId="77777777" w:rsidTr="00FF3FFF">
        <w:trPr>
          <w:trHeight w:val="432"/>
          <w:jc w:val="center"/>
        </w:trPr>
        <w:tc>
          <w:tcPr>
            <w:tcW w:w="1495" w:type="dxa"/>
            <w:vMerge/>
            <w:tcBorders>
              <w:right w:val="single" w:sz="4" w:space="0" w:color="auto"/>
            </w:tcBorders>
            <w:vAlign w:val="center"/>
          </w:tcPr>
          <w:p w14:paraId="5085942F"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p>
        </w:tc>
        <w:tc>
          <w:tcPr>
            <w:tcW w:w="845" w:type="dxa"/>
            <w:tcBorders>
              <w:left w:val="single" w:sz="4" w:space="0" w:color="auto"/>
            </w:tcBorders>
            <w:vAlign w:val="center"/>
          </w:tcPr>
          <w:p w14:paraId="2F92BFEB"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Không</w:t>
            </w:r>
          </w:p>
        </w:tc>
        <w:tc>
          <w:tcPr>
            <w:tcW w:w="936" w:type="dxa"/>
          </w:tcPr>
          <w:p w14:paraId="2BD962FA" w14:textId="77777777" w:rsidR="0076589C" w:rsidRPr="0076589C" w:rsidRDefault="0076589C" w:rsidP="0076589C">
            <w:pPr>
              <w:widowControl w:val="0"/>
              <w:autoSpaceDE w:val="0"/>
              <w:autoSpaceDN w:val="0"/>
              <w:spacing w:line="240" w:lineRule="auto"/>
              <w:ind w:hanging="13"/>
              <w:jc w:val="center"/>
              <w:rPr>
                <w:color w:val="0D0D0D" w:themeColor="text1" w:themeTint="F2"/>
              </w:rPr>
            </w:pPr>
            <w:r w:rsidRPr="0076589C">
              <w:rPr>
                <w:color w:val="0D0D0D" w:themeColor="text1" w:themeTint="F2"/>
              </w:rPr>
              <w:t>24 (92,3)</w:t>
            </w:r>
          </w:p>
        </w:tc>
        <w:tc>
          <w:tcPr>
            <w:tcW w:w="1245" w:type="dxa"/>
          </w:tcPr>
          <w:p w14:paraId="4DB6EB09" w14:textId="77777777" w:rsidR="0076589C" w:rsidRPr="0076589C" w:rsidRDefault="0076589C" w:rsidP="0076589C">
            <w:pPr>
              <w:widowControl w:val="0"/>
              <w:autoSpaceDE w:val="0"/>
              <w:autoSpaceDN w:val="0"/>
              <w:spacing w:line="240" w:lineRule="auto"/>
              <w:ind w:hanging="13"/>
              <w:jc w:val="center"/>
              <w:rPr>
                <w:color w:val="0D0D0D" w:themeColor="text1" w:themeTint="F2"/>
              </w:rPr>
            </w:pPr>
            <w:r w:rsidRPr="0076589C">
              <w:rPr>
                <w:color w:val="0D0D0D" w:themeColor="text1" w:themeTint="F2"/>
              </w:rPr>
              <w:t>220 (89,1)</w:t>
            </w:r>
          </w:p>
        </w:tc>
        <w:tc>
          <w:tcPr>
            <w:tcW w:w="979" w:type="dxa"/>
            <w:vMerge/>
            <w:vAlign w:val="center"/>
          </w:tcPr>
          <w:p w14:paraId="7D63866B"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p>
        </w:tc>
        <w:tc>
          <w:tcPr>
            <w:tcW w:w="682" w:type="dxa"/>
            <w:vMerge/>
            <w:vAlign w:val="center"/>
          </w:tcPr>
          <w:p w14:paraId="6E28A204" w14:textId="77777777" w:rsidR="0076589C" w:rsidRPr="0076589C" w:rsidRDefault="0076589C" w:rsidP="0076589C">
            <w:pPr>
              <w:widowControl w:val="0"/>
              <w:autoSpaceDE w:val="0"/>
              <w:autoSpaceDN w:val="0"/>
              <w:spacing w:line="240" w:lineRule="auto"/>
              <w:ind w:hanging="13"/>
              <w:jc w:val="center"/>
              <w:rPr>
                <w:rFonts w:eastAsia="Times New Roman"/>
                <w:b/>
                <w:bCs/>
                <w:color w:val="0D0D0D" w:themeColor="text1" w:themeTint="F2"/>
              </w:rPr>
            </w:pPr>
          </w:p>
        </w:tc>
      </w:tr>
      <w:tr w:rsidR="0076589C" w:rsidRPr="0076589C" w14:paraId="2B4A07E2" w14:textId="77777777" w:rsidTr="00FF3FFF">
        <w:trPr>
          <w:trHeight w:val="432"/>
          <w:jc w:val="center"/>
        </w:trPr>
        <w:tc>
          <w:tcPr>
            <w:tcW w:w="1495" w:type="dxa"/>
            <w:vMerge w:val="restart"/>
            <w:tcBorders>
              <w:right w:val="single" w:sz="4" w:space="0" w:color="auto"/>
            </w:tcBorders>
            <w:vAlign w:val="center"/>
          </w:tcPr>
          <w:p w14:paraId="4DDDD655"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r w:rsidRPr="0076589C">
              <w:rPr>
                <w:rFonts w:eastAsia="Times New Roman"/>
                <w:color w:val="0D0D0D" w:themeColor="text1" w:themeTint="F2"/>
              </w:rPr>
              <w:t xml:space="preserve">Vùng liên kết với NTCP </w:t>
            </w:r>
            <w:r w:rsidRPr="0076589C">
              <w:rPr>
                <w:color w:val="0D0D0D" w:themeColor="text1" w:themeTint="F2"/>
              </w:rPr>
              <w:t>(codon 20-29)</w:t>
            </w:r>
          </w:p>
        </w:tc>
        <w:tc>
          <w:tcPr>
            <w:tcW w:w="845" w:type="dxa"/>
            <w:tcBorders>
              <w:left w:val="single" w:sz="4" w:space="0" w:color="auto"/>
            </w:tcBorders>
            <w:vAlign w:val="center"/>
          </w:tcPr>
          <w:p w14:paraId="527451A5"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Có</w:t>
            </w:r>
          </w:p>
        </w:tc>
        <w:tc>
          <w:tcPr>
            <w:tcW w:w="936" w:type="dxa"/>
          </w:tcPr>
          <w:p w14:paraId="536D0DD1"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7 (26,9)</w:t>
            </w:r>
          </w:p>
        </w:tc>
        <w:tc>
          <w:tcPr>
            <w:tcW w:w="1245" w:type="dxa"/>
          </w:tcPr>
          <w:p w14:paraId="19B7F3D4"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35 (14,2)</w:t>
            </w:r>
          </w:p>
        </w:tc>
        <w:tc>
          <w:tcPr>
            <w:tcW w:w="979" w:type="dxa"/>
            <w:vMerge w:val="restart"/>
            <w:vAlign w:val="center"/>
          </w:tcPr>
          <w:p w14:paraId="4111CAE1"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lang w:val="vi-VN"/>
              </w:rPr>
            </w:pPr>
            <w:r w:rsidRPr="0076589C">
              <w:rPr>
                <w:rFonts w:eastAsia="Times New Roman"/>
                <w:color w:val="0D0D0D" w:themeColor="text1" w:themeTint="F2"/>
              </w:rPr>
              <w:t xml:space="preserve">2,1 </w:t>
            </w:r>
          </w:p>
          <w:p w14:paraId="62A102C9"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rFonts w:eastAsia="Times New Roman"/>
                <w:color w:val="0D0D0D" w:themeColor="text1" w:themeTint="F2"/>
              </w:rPr>
              <w:t>(0,8-5,5)</w:t>
            </w:r>
          </w:p>
        </w:tc>
        <w:tc>
          <w:tcPr>
            <w:tcW w:w="682" w:type="dxa"/>
            <w:vMerge w:val="restart"/>
            <w:vAlign w:val="center"/>
          </w:tcPr>
          <w:p w14:paraId="55F4CC2F"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rFonts w:eastAsia="Times New Roman"/>
                <w:color w:val="0D0D0D" w:themeColor="text1" w:themeTint="F2"/>
              </w:rPr>
              <w:t>0,130</w:t>
            </w:r>
          </w:p>
        </w:tc>
      </w:tr>
      <w:tr w:rsidR="0076589C" w:rsidRPr="0076589C" w14:paraId="70FC4872" w14:textId="77777777" w:rsidTr="00FF3FFF">
        <w:trPr>
          <w:trHeight w:val="560"/>
          <w:jc w:val="center"/>
        </w:trPr>
        <w:tc>
          <w:tcPr>
            <w:tcW w:w="1495" w:type="dxa"/>
            <w:vMerge/>
            <w:tcBorders>
              <w:bottom w:val="single" w:sz="4" w:space="0" w:color="auto"/>
              <w:right w:val="single" w:sz="4" w:space="0" w:color="auto"/>
            </w:tcBorders>
            <w:vAlign w:val="center"/>
          </w:tcPr>
          <w:p w14:paraId="521D36A7"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p>
        </w:tc>
        <w:tc>
          <w:tcPr>
            <w:tcW w:w="845" w:type="dxa"/>
            <w:tcBorders>
              <w:left w:val="single" w:sz="4" w:space="0" w:color="auto"/>
              <w:bottom w:val="single" w:sz="4" w:space="0" w:color="auto"/>
            </w:tcBorders>
            <w:vAlign w:val="center"/>
          </w:tcPr>
          <w:p w14:paraId="45C67E6F" w14:textId="77777777" w:rsidR="0076589C" w:rsidRPr="0076589C" w:rsidRDefault="0076589C" w:rsidP="0076589C">
            <w:pPr>
              <w:widowControl w:val="0"/>
              <w:autoSpaceDE w:val="0"/>
              <w:autoSpaceDN w:val="0"/>
              <w:spacing w:line="240" w:lineRule="auto"/>
              <w:ind w:left="103" w:hanging="13"/>
              <w:jc w:val="center"/>
              <w:rPr>
                <w:rFonts w:eastAsia="Times New Roman"/>
                <w:color w:val="0D0D0D" w:themeColor="text1" w:themeTint="F2"/>
              </w:rPr>
            </w:pPr>
            <w:r w:rsidRPr="0076589C">
              <w:rPr>
                <w:rFonts w:eastAsia="Times New Roman"/>
                <w:color w:val="0D0D0D" w:themeColor="text1" w:themeTint="F2"/>
              </w:rPr>
              <w:t>Không</w:t>
            </w:r>
          </w:p>
        </w:tc>
        <w:tc>
          <w:tcPr>
            <w:tcW w:w="936" w:type="dxa"/>
            <w:tcBorders>
              <w:bottom w:val="single" w:sz="4" w:space="0" w:color="auto"/>
            </w:tcBorders>
            <w:vAlign w:val="center"/>
          </w:tcPr>
          <w:p w14:paraId="6AED3307"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19 (73,1)</w:t>
            </w:r>
          </w:p>
        </w:tc>
        <w:tc>
          <w:tcPr>
            <w:tcW w:w="1245" w:type="dxa"/>
            <w:tcBorders>
              <w:bottom w:val="single" w:sz="4" w:space="0" w:color="auto"/>
            </w:tcBorders>
            <w:vAlign w:val="center"/>
          </w:tcPr>
          <w:p w14:paraId="28CB710E"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212 (85,8)</w:t>
            </w:r>
          </w:p>
        </w:tc>
        <w:tc>
          <w:tcPr>
            <w:tcW w:w="979" w:type="dxa"/>
            <w:vMerge/>
            <w:tcBorders>
              <w:bottom w:val="single" w:sz="4" w:space="0" w:color="auto"/>
            </w:tcBorders>
            <w:vAlign w:val="center"/>
          </w:tcPr>
          <w:p w14:paraId="1FBCF3F0"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p>
        </w:tc>
        <w:tc>
          <w:tcPr>
            <w:tcW w:w="682" w:type="dxa"/>
            <w:vMerge/>
            <w:tcBorders>
              <w:bottom w:val="single" w:sz="4" w:space="0" w:color="auto"/>
            </w:tcBorders>
            <w:vAlign w:val="center"/>
          </w:tcPr>
          <w:p w14:paraId="2EE70D77"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p>
        </w:tc>
      </w:tr>
      <w:tr w:rsidR="0076589C" w:rsidRPr="0076589C" w14:paraId="2B02E944" w14:textId="77777777" w:rsidTr="00FF3FFF">
        <w:trPr>
          <w:trHeight w:val="432"/>
          <w:jc w:val="center"/>
        </w:trPr>
        <w:tc>
          <w:tcPr>
            <w:tcW w:w="1495" w:type="dxa"/>
            <w:vMerge w:val="restart"/>
            <w:tcBorders>
              <w:top w:val="single" w:sz="4" w:space="0" w:color="auto"/>
              <w:left w:val="single" w:sz="4" w:space="0" w:color="auto"/>
              <w:bottom w:val="single" w:sz="4" w:space="0" w:color="auto"/>
              <w:right w:val="single" w:sz="4" w:space="0" w:color="auto"/>
            </w:tcBorders>
            <w:vAlign w:val="center"/>
          </w:tcPr>
          <w:p w14:paraId="197442CA" w14:textId="77777777" w:rsidR="0076589C" w:rsidRPr="0076589C" w:rsidRDefault="0076589C" w:rsidP="0076589C">
            <w:pPr>
              <w:widowControl w:val="0"/>
              <w:autoSpaceDE w:val="0"/>
              <w:autoSpaceDN w:val="0"/>
              <w:spacing w:line="240" w:lineRule="auto"/>
              <w:ind w:firstLine="80"/>
              <w:jc w:val="left"/>
              <w:rPr>
                <w:rFonts w:eastAsia="Times New Roman"/>
                <w:color w:val="0D0D0D" w:themeColor="text1" w:themeTint="F2"/>
              </w:rPr>
            </w:pPr>
            <w:r w:rsidRPr="0076589C">
              <w:rPr>
                <w:rFonts w:eastAsia="Times New Roman"/>
                <w:color w:val="0D0D0D" w:themeColor="text1" w:themeTint="F2"/>
              </w:rPr>
              <w:t xml:space="preserve">Mất đoạn </w:t>
            </w:r>
            <w:r w:rsidRPr="0076589C">
              <w:rPr>
                <w:rFonts w:eastAsia="Times New Roman"/>
                <w:i/>
                <w:iCs/>
                <w:color w:val="0D0D0D" w:themeColor="text1" w:themeTint="F2"/>
              </w:rPr>
              <w:t>preS2</w:t>
            </w:r>
          </w:p>
        </w:tc>
        <w:tc>
          <w:tcPr>
            <w:tcW w:w="845" w:type="dxa"/>
            <w:tcBorders>
              <w:top w:val="single" w:sz="4" w:space="0" w:color="auto"/>
              <w:left w:val="single" w:sz="4" w:space="0" w:color="auto"/>
              <w:bottom w:val="single" w:sz="4" w:space="0" w:color="auto"/>
              <w:right w:val="single" w:sz="4" w:space="0" w:color="auto"/>
            </w:tcBorders>
            <w:vAlign w:val="center"/>
          </w:tcPr>
          <w:p w14:paraId="1C32FF26"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Có</w:t>
            </w:r>
          </w:p>
        </w:tc>
        <w:tc>
          <w:tcPr>
            <w:tcW w:w="936" w:type="dxa"/>
            <w:tcBorders>
              <w:top w:val="single" w:sz="4" w:space="0" w:color="auto"/>
              <w:left w:val="single" w:sz="4" w:space="0" w:color="auto"/>
              <w:bottom w:val="single" w:sz="4" w:space="0" w:color="auto"/>
              <w:right w:val="single" w:sz="4" w:space="0" w:color="auto"/>
            </w:tcBorders>
          </w:tcPr>
          <w:p w14:paraId="6B731E62"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5 (19,2)</w:t>
            </w:r>
          </w:p>
        </w:tc>
        <w:tc>
          <w:tcPr>
            <w:tcW w:w="1245" w:type="dxa"/>
            <w:tcBorders>
              <w:top w:val="single" w:sz="4" w:space="0" w:color="auto"/>
              <w:left w:val="single" w:sz="4" w:space="0" w:color="auto"/>
              <w:bottom w:val="single" w:sz="4" w:space="0" w:color="auto"/>
              <w:right w:val="single" w:sz="4" w:space="0" w:color="auto"/>
            </w:tcBorders>
          </w:tcPr>
          <w:p w14:paraId="3A617DAD"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35 (14,2)</w:t>
            </w:r>
          </w:p>
        </w:tc>
        <w:tc>
          <w:tcPr>
            <w:tcW w:w="979" w:type="dxa"/>
            <w:vMerge w:val="restart"/>
            <w:tcBorders>
              <w:top w:val="single" w:sz="4" w:space="0" w:color="auto"/>
              <w:left w:val="single" w:sz="4" w:space="0" w:color="auto"/>
              <w:bottom w:val="single" w:sz="4" w:space="0" w:color="auto"/>
              <w:right w:val="single" w:sz="4" w:space="0" w:color="auto"/>
            </w:tcBorders>
            <w:vAlign w:val="center"/>
          </w:tcPr>
          <w:p w14:paraId="491F3B3A"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lang w:val="vi-VN"/>
              </w:rPr>
            </w:pPr>
            <w:r w:rsidRPr="0076589C">
              <w:rPr>
                <w:rFonts w:eastAsia="Times New Roman"/>
                <w:color w:val="0D0D0D" w:themeColor="text1" w:themeTint="F2"/>
              </w:rPr>
              <w:t xml:space="preserve">1,3 </w:t>
            </w:r>
          </w:p>
          <w:p w14:paraId="4E2FF0B1"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rFonts w:eastAsia="Times New Roman"/>
                <w:color w:val="0D0D0D" w:themeColor="text1" w:themeTint="F2"/>
              </w:rPr>
              <w:t>(0,5-3,7)</w:t>
            </w:r>
          </w:p>
        </w:tc>
        <w:tc>
          <w:tcPr>
            <w:tcW w:w="682" w:type="dxa"/>
            <w:vMerge w:val="restart"/>
            <w:tcBorders>
              <w:top w:val="single" w:sz="4" w:space="0" w:color="auto"/>
              <w:left w:val="single" w:sz="4" w:space="0" w:color="auto"/>
              <w:bottom w:val="single" w:sz="4" w:space="0" w:color="auto"/>
              <w:right w:val="single" w:sz="4" w:space="0" w:color="auto"/>
            </w:tcBorders>
            <w:vAlign w:val="center"/>
          </w:tcPr>
          <w:p w14:paraId="2031A13A"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rFonts w:eastAsia="Times New Roman"/>
                <w:color w:val="0D0D0D" w:themeColor="text1" w:themeTint="F2"/>
              </w:rPr>
              <w:t>0,628</w:t>
            </w:r>
          </w:p>
        </w:tc>
      </w:tr>
      <w:tr w:rsidR="0076589C" w:rsidRPr="0076589C" w14:paraId="2A1574F9" w14:textId="77777777" w:rsidTr="00FF3FFF">
        <w:trPr>
          <w:trHeight w:val="432"/>
          <w:jc w:val="center"/>
        </w:trPr>
        <w:tc>
          <w:tcPr>
            <w:tcW w:w="1495" w:type="dxa"/>
            <w:vMerge/>
            <w:tcBorders>
              <w:top w:val="single" w:sz="4" w:space="0" w:color="auto"/>
              <w:left w:val="single" w:sz="4" w:space="0" w:color="auto"/>
              <w:bottom w:val="single" w:sz="4" w:space="0" w:color="auto"/>
              <w:right w:val="single" w:sz="4" w:space="0" w:color="auto"/>
            </w:tcBorders>
            <w:vAlign w:val="center"/>
          </w:tcPr>
          <w:p w14:paraId="29BB9C36" w14:textId="77777777" w:rsidR="0076589C" w:rsidRPr="0076589C" w:rsidRDefault="0076589C" w:rsidP="0076589C">
            <w:pPr>
              <w:widowControl w:val="0"/>
              <w:autoSpaceDE w:val="0"/>
              <w:autoSpaceDN w:val="0"/>
              <w:spacing w:line="240" w:lineRule="auto"/>
              <w:ind w:left="142"/>
              <w:jc w:val="left"/>
              <w:rPr>
                <w:rFonts w:eastAsia="Times New Roman"/>
                <w:color w:val="0D0D0D" w:themeColor="text1" w:themeTint="F2"/>
              </w:rPr>
            </w:pPr>
          </w:p>
        </w:tc>
        <w:tc>
          <w:tcPr>
            <w:tcW w:w="845" w:type="dxa"/>
            <w:tcBorders>
              <w:top w:val="single" w:sz="4" w:space="0" w:color="auto"/>
              <w:left w:val="single" w:sz="4" w:space="0" w:color="auto"/>
              <w:bottom w:val="single" w:sz="4" w:space="0" w:color="auto"/>
              <w:right w:val="single" w:sz="4" w:space="0" w:color="auto"/>
            </w:tcBorders>
            <w:vAlign w:val="center"/>
          </w:tcPr>
          <w:p w14:paraId="1D649A89" w14:textId="77777777" w:rsidR="0076589C" w:rsidRPr="0076589C" w:rsidRDefault="0076589C" w:rsidP="0076589C">
            <w:pPr>
              <w:widowControl w:val="0"/>
              <w:autoSpaceDE w:val="0"/>
              <w:autoSpaceDN w:val="0"/>
              <w:spacing w:line="240" w:lineRule="auto"/>
              <w:ind w:left="103" w:hanging="13"/>
              <w:jc w:val="left"/>
              <w:rPr>
                <w:rFonts w:eastAsia="Times New Roman"/>
                <w:color w:val="0D0D0D" w:themeColor="text1" w:themeTint="F2"/>
              </w:rPr>
            </w:pPr>
            <w:r w:rsidRPr="0076589C">
              <w:rPr>
                <w:rFonts w:eastAsia="Times New Roman"/>
                <w:color w:val="0D0D0D" w:themeColor="text1" w:themeTint="F2"/>
              </w:rPr>
              <w:t>Không</w:t>
            </w:r>
          </w:p>
        </w:tc>
        <w:tc>
          <w:tcPr>
            <w:tcW w:w="936" w:type="dxa"/>
            <w:tcBorders>
              <w:top w:val="single" w:sz="4" w:space="0" w:color="auto"/>
              <w:left w:val="single" w:sz="4" w:space="0" w:color="auto"/>
              <w:bottom w:val="single" w:sz="4" w:space="0" w:color="auto"/>
              <w:right w:val="single" w:sz="4" w:space="0" w:color="auto"/>
            </w:tcBorders>
          </w:tcPr>
          <w:p w14:paraId="37894838"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21 (80,8)</w:t>
            </w:r>
          </w:p>
        </w:tc>
        <w:tc>
          <w:tcPr>
            <w:tcW w:w="1245" w:type="dxa"/>
            <w:tcBorders>
              <w:top w:val="single" w:sz="4" w:space="0" w:color="auto"/>
              <w:left w:val="single" w:sz="4" w:space="0" w:color="auto"/>
              <w:bottom w:val="single" w:sz="4" w:space="0" w:color="auto"/>
              <w:right w:val="single" w:sz="4" w:space="0" w:color="auto"/>
            </w:tcBorders>
          </w:tcPr>
          <w:p w14:paraId="28A46D01"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r w:rsidRPr="0076589C">
              <w:rPr>
                <w:color w:val="0D0D0D" w:themeColor="text1" w:themeTint="F2"/>
              </w:rPr>
              <w:t>212 (85,8)</w:t>
            </w:r>
          </w:p>
        </w:tc>
        <w:tc>
          <w:tcPr>
            <w:tcW w:w="979" w:type="dxa"/>
            <w:vMerge/>
            <w:tcBorders>
              <w:top w:val="single" w:sz="4" w:space="0" w:color="auto"/>
              <w:left w:val="single" w:sz="4" w:space="0" w:color="auto"/>
              <w:bottom w:val="single" w:sz="4" w:space="0" w:color="auto"/>
              <w:right w:val="single" w:sz="4" w:space="0" w:color="auto"/>
            </w:tcBorders>
            <w:vAlign w:val="center"/>
          </w:tcPr>
          <w:p w14:paraId="46F67EFA"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p>
        </w:tc>
        <w:tc>
          <w:tcPr>
            <w:tcW w:w="682" w:type="dxa"/>
            <w:vMerge/>
            <w:tcBorders>
              <w:top w:val="single" w:sz="4" w:space="0" w:color="auto"/>
              <w:left w:val="single" w:sz="4" w:space="0" w:color="auto"/>
              <w:bottom w:val="single" w:sz="4" w:space="0" w:color="auto"/>
              <w:right w:val="single" w:sz="4" w:space="0" w:color="auto"/>
            </w:tcBorders>
            <w:vAlign w:val="center"/>
          </w:tcPr>
          <w:p w14:paraId="79721ED3" w14:textId="77777777" w:rsidR="0076589C" w:rsidRPr="0076589C" w:rsidRDefault="0076589C" w:rsidP="0076589C">
            <w:pPr>
              <w:widowControl w:val="0"/>
              <w:autoSpaceDE w:val="0"/>
              <w:autoSpaceDN w:val="0"/>
              <w:spacing w:line="240" w:lineRule="auto"/>
              <w:ind w:hanging="13"/>
              <w:jc w:val="center"/>
              <w:rPr>
                <w:rFonts w:eastAsia="Times New Roman"/>
                <w:color w:val="0D0D0D" w:themeColor="text1" w:themeTint="F2"/>
              </w:rPr>
            </w:pPr>
          </w:p>
        </w:tc>
      </w:tr>
    </w:tbl>
    <w:p w14:paraId="143532BA" w14:textId="77777777" w:rsidR="0076589C" w:rsidRPr="0076589C" w:rsidRDefault="0076589C" w:rsidP="0076589C">
      <w:pPr>
        <w:spacing w:line="259" w:lineRule="auto"/>
        <w:ind w:firstLine="0"/>
        <w:jc w:val="left"/>
        <w:rPr>
          <w:rFonts w:eastAsia="Aptos"/>
          <w:i/>
          <w:iCs/>
          <w:color w:val="0D0D0D" w:themeColor="text1" w:themeTint="F2"/>
        </w:rPr>
      </w:pPr>
      <w:r w:rsidRPr="0076589C">
        <w:rPr>
          <w:rFonts w:eastAsia="Aptos"/>
          <w:i/>
          <w:iCs/>
          <w:color w:val="0D0D0D" w:themeColor="text1" w:themeTint="F2"/>
        </w:rPr>
        <w:t>OR</w:t>
      </w:r>
      <w:r w:rsidRPr="0076589C">
        <w:rPr>
          <w:rFonts w:eastAsia="Aptos"/>
          <w:i/>
          <w:iCs/>
          <w:color w:val="0D0D0D" w:themeColor="text1" w:themeTint="F2"/>
          <w:vertAlign w:val="superscript"/>
        </w:rPr>
        <w:t>*</w:t>
      </w:r>
      <w:r w:rsidRPr="0076589C">
        <w:rPr>
          <w:rFonts w:eastAsia="Aptos"/>
          <w:i/>
          <w:iCs/>
          <w:color w:val="0D0D0D" w:themeColor="text1" w:themeTint="F2"/>
        </w:rPr>
        <w:t xml:space="preserve"> hiệu chỉnh theo giới và tuổi; biến phụ thuộc là đột biến preS/S </w:t>
      </w:r>
    </w:p>
    <w:p w14:paraId="57E7BADF" w14:textId="77777777" w:rsidR="0076589C" w:rsidRPr="0076589C" w:rsidRDefault="0076589C" w:rsidP="0076589C">
      <w:pPr>
        <w:ind w:firstLine="720"/>
        <w:rPr>
          <w:color w:val="0D0D0D" w:themeColor="text1" w:themeTint="F2"/>
        </w:rPr>
      </w:pPr>
      <w:r w:rsidRPr="0076589C">
        <w:rPr>
          <w:color w:val="0D0D0D" w:themeColor="text1" w:themeTint="F2"/>
        </w:rPr>
        <w:t xml:space="preserve">Đột biến </w:t>
      </w:r>
      <w:r w:rsidRPr="0076589C">
        <w:rPr>
          <w:rFonts w:eastAsia="Times New Roman"/>
          <w:color w:val="0D0D0D" w:themeColor="text1" w:themeTint="F2"/>
        </w:rPr>
        <w:t>T125P/A/I/N/S</w:t>
      </w:r>
      <w:r w:rsidRPr="0076589C">
        <w:rPr>
          <w:color w:val="0D0D0D" w:themeColor="text1" w:themeTint="F2"/>
        </w:rPr>
        <w:t xml:space="preserve"> và</w:t>
      </w:r>
      <w:r w:rsidRPr="0076589C">
        <w:rPr>
          <w:color w:val="0D0D0D" w:themeColor="text1" w:themeTint="F2"/>
          <w:lang w:val="vi-VN"/>
        </w:rPr>
        <w:t xml:space="preserve"> </w:t>
      </w:r>
      <w:r w:rsidRPr="0076589C">
        <w:rPr>
          <w:rFonts w:eastAsia="Times New Roman"/>
          <w:color w:val="0D0D0D" w:themeColor="text1" w:themeTint="F2"/>
        </w:rPr>
        <w:t xml:space="preserve">T167K/M/R </w:t>
      </w:r>
      <w:r w:rsidRPr="0076589C">
        <w:rPr>
          <w:color w:val="0D0D0D" w:themeColor="text1" w:themeTint="F2"/>
        </w:rPr>
        <w:t>có mối liên quan có ý nghĩa thống kê với</w:t>
      </w:r>
      <w:r w:rsidRPr="0076589C">
        <w:rPr>
          <w:color w:val="0D0D0D" w:themeColor="text1" w:themeTint="F2"/>
          <w:lang w:val="vi-VN"/>
        </w:rPr>
        <w:t xml:space="preserve"> </w:t>
      </w:r>
      <w:r w:rsidRPr="0076589C">
        <w:rPr>
          <w:rFonts w:eastAsia="Times New Roman"/>
          <w:color w:val="0D0D0D" w:themeColor="text1" w:themeTint="F2"/>
        </w:rPr>
        <w:t>biến thể NTCP S267F</w:t>
      </w:r>
      <w:r w:rsidRPr="0076589C">
        <w:rPr>
          <w:color w:val="0D0D0D" w:themeColor="text1" w:themeTint="F2"/>
        </w:rPr>
        <w:t>, p&lt;0,05.</w:t>
      </w:r>
    </w:p>
    <w:p w14:paraId="6FF8EAC7" w14:textId="77777777" w:rsidR="0076589C" w:rsidRPr="0076589C" w:rsidRDefault="0076589C" w:rsidP="0076589C">
      <w:pPr>
        <w:keepNext/>
        <w:jc w:val="center"/>
        <w:rPr>
          <w:b/>
          <w:bCs/>
          <w:color w:val="0D0D0D" w:themeColor="text1" w:themeTint="F2"/>
        </w:rPr>
      </w:pPr>
      <w:bookmarkStart w:id="51" w:name="_Toc207715174"/>
      <w:bookmarkStart w:id="52" w:name="_Toc207715303"/>
      <w:bookmarkStart w:id="53" w:name="_Ref210993339"/>
      <w:r w:rsidRPr="0076589C">
        <w:rPr>
          <w:b/>
          <w:bCs/>
          <w:color w:val="0D0D0D" w:themeColor="text1" w:themeTint="F2"/>
        </w:rPr>
        <w:lastRenderedPageBreak/>
        <w:t xml:space="preserve">Bảng 3.6. </w:t>
      </w:r>
      <w:bookmarkStart w:id="54" w:name="_Toc210992891"/>
      <w:r w:rsidRPr="0076589C">
        <w:rPr>
          <w:b/>
          <w:bCs/>
          <w:color w:val="0D0D0D" w:themeColor="text1" w:themeTint="F2"/>
        </w:rPr>
        <w:t>Mối liên quan giữa kiểu gen HBV</w:t>
      </w:r>
      <w:bookmarkEnd w:id="51"/>
      <w:bookmarkEnd w:id="52"/>
      <w:bookmarkEnd w:id="53"/>
      <w:bookmarkEnd w:id="54"/>
      <w:r w:rsidRPr="0076589C">
        <w:rPr>
          <w:b/>
          <w:bCs/>
          <w:color w:val="0D0D0D" w:themeColor="text1" w:themeTint="F2"/>
        </w:rPr>
        <w:t xml:space="preserve"> và các nhóm bệnh</w:t>
      </w:r>
    </w:p>
    <w:tbl>
      <w:tblPr>
        <w:tblStyle w:val="TableGrid4"/>
        <w:tblW w:w="6238" w:type="dxa"/>
        <w:tblLayout w:type="fixed"/>
        <w:tblLook w:val="04A0" w:firstRow="1" w:lastRow="0" w:firstColumn="1" w:lastColumn="0" w:noHBand="0" w:noVBand="1"/>
      </w:tblPr>
      <w:tblGrid>
        <w:gridCol w:w="970"/>
        <w:gridCol w:w="976"/>
        <w:gridCol w:w="683"/>
        <w:gridCol w:w="1073"/>
        <w:gridCol w:w="683"/>
        <w:gridCol w:w="1073"/>
        <w:gridCol w:w="780"/>
      </w:tblGrid>
      <w:tr w:rsidR="0076589C" w:rsidRPr="0076589C" w14:paraId="45712395" w14:textId="77777777" w:rsidTr="00FF3FFF">
        <w:trPr>
          <w:trHeight w:val="776"/>
        </w:trPr>
        <w:tc>
          <w:tcPr>
            <w:tcW w:w="970" w:type="dxa"/>
            <w:vMerge w:val="restart"/>
            <w:vAlign w:val="center"/>
          </w:tcPr>
          <w:p w14:paraId="3B53D878" w14:textId="77777777" w:rsidR="0076589C" w:rsidRPr="0076589C" w:rsidRDefault="0076589C" w:rsidP="0076589C">
            <w:pPr>
              <w:ind w:left="-110" w:right="-110" w:firstLine="0"/>
              <w:rPr>
                <w:rFonts w:eastAsia="Aptos"/>
                <w:b/>
                <w:bCs/>
                <w:color w:val="0D0D0D" w:themeColor="text1" w:themeTint="F2"/>
              </w:rPr>
            </w:pPr>
            <w:r w:rsidRPr="0076589C">
              <w:rPr>
                <w:rFonts w:eastAsia="Aptos"/>
                <w:b/>
                <w:bCs/>
                <w:color w:val="0D0D0D" w:themeColor="text1" w:themeTint="F2"/>
              </w:rPr>
              <w:t>Kiểu gen HBV</w:t>
            </w:r>
          </w:p>
          <w:p w14:paraId="1AA436F5" w14:textId="77777777" w:rsidR="0076589C" w:rsidRPr="0076589C" w:rsidRDefault="0076589C" w:rsidP="0076589C">
            <w:pPr>
              <w:ind w:left="-110" w:right="-110" w:firstLine="0"/>
              <w:rPr>
                <w:rFonts w:eastAsia="Aptos"/>
                <w:b/>
                <w:bCs/>
                <w:color w:val="0D0D0D" w:themeColor="text1" w:themeTint="F2"/>
              </w:rPr>
            </w:pPr>
            <w:r w:rsidRPr="0076589C">
              <w:rPr>
                <w:rFonts w:eastAsia="Aptos"/>
                <w:b/>
                <w:bCs/>
                <w:color w:val="0D0D0D" w:themeColor="text1" w:themeTint="F2"/>
              </w:rPr>
              <w:t>(n=273)</w:t>
            </w:r>
          </w:p>
        </w:tc>
        <w:tc>
          <w:tcPr>
            <w:tcW w:w="1659" w:type="dxa"/>
            <w:gridSpan w:val="2"/>
            <w:vAlign w:val="center"/>
          </w:tcPr>
          <w:p w14:paraId="28DD13CC" w14:textId="77777777" w:rsidR="0076589C" w:rsidRPr="0076589C" w:rsidRDefault="0076589C" w:rsidP="0076589C">
            <w:pPr>
              <w:ind w:left="-110" w:right="-110" w:firstLine="0"/>
              <w:jc w:val="center"/>
              <w:rPr>
                <w:rFonts w:eastAsia="Aptos"/>
                <w:b/>
                <w:bCs/>
                <w:color w:val="0D0D0D" w:themeColor="text1" w:themeTint="F2"/>
              </w:rPr>
            </w:pPr>
            <w:r w:rsidRPr="0076589C">
              <w:rPr>
                <w:rFonts w:eastAsia="Aptos"/>
                <w:b/>
                <w:bCs/>
                <w:color w:val="0D0D0D" w:themeColor="text1" w:themeTint="F2"/>
              </w:rPr>
              <w:t>UTBMTBG và</w:t>
            </w:r>
          </w:p>
          <w:p w14:paraId="444D34D4" w14:textId="77777777" w:rsidR="0076589C" w:rsidRPr="0076589C" w:rsidRDefault="0076589C" w:rsidP="0076589C">
            <w:pPr>
              <w:ind w:left="-110" w:right="-110" w:firstLine="0"/>
              <w:jc w:val="center"/>
              <w:rPr>
                <w:rFonts w:eastAsia="Aptos"/>
                <w:b/>
                <w:bCs/>
                <w:color w:val="0D0D0D" w:themeColor="text1" w:themeTint="F2"/>
              </w:rPr>
            </w:pPr>
            <w:r w:rsidRPr="0076589C">
              <w:rPr>
                <w:rFonts w:eastAsia="Aptos"/>
                <w:b/>
                <w:bCs/>
                <w:color w:val="0D0D0D" w:themeColor="text1" w:themeTint="F2"/>
              </w:rPr>
              <w:t>Xơ gan</w:t>
            </w:r>
            <w:r w:rsidRPr="0076589C">
              <w:rPr>
                <w:rFonts w:eastAsia="Aptos"/>
                <w:b/>
                <w:bCs/>
                <w:color w:val="0D0D0D" w:themeColor="text1" w:themeTint="F2"/>
                <w:vertAlign w:val="superscript"/>
              </w:rPr>
              <w:t>0</w:t>
            </w:r>
            <w:r w:rsidRPr="0076589C">
              <w:rPr>
                <w:rFonts w:eastAsia="Aptos"/>
                <w:b/>
                <w:bCs/>
                <w:color w:val="0D0D0D" w:themeColor="text1" w:themeTint="F2"/>
              </w:rPr>
              <w:t xml:space="preserve"> </w:t>
            </w:r>
          </w:p>
        </w:tc>
        <w:tc>
          <w:tcPr>
            <w:tcW w:w="1756" w:type="dxa"/>
            <w:gridSpan w:val="2"/>
            <w:vAlign w:val="center"/>
          </w:tcPr>
          <w:p w14:paraId="60F079F0" w14:textId="77777777" w:rsidR="0076589C" w:rsidRPr="0076589C" w:rsidRDefault="0076589C" w:rsidP="0076589C">
            <w:pPr>
              <w:ind w:left="-110" w:right="-110" w:firstLine="0"/>
              <w:jc w:val="center"/>
              <w:rPr>
                <w:rFonts w:eastAsia="Aptos"/>
                <w:b/>
                <w:bCs/>
                <w:color w:val="0D0D0D" w:themeColor="text1" w:themeTint="F2"/>
              </w:rPr>
            </w:pPr>
            <w:r w:rsidRPr="0076589C">
              <w:rPr>
                <w:rFonts w:eastAsia="Aptos"/>
                <w:b/>
                <w:bCs/>
                <w:color w:val="0D0D0D" w:themeColor="text1" w:themeTint="F2"/>
              </w:rPr>
              <w:t>UTBMTBG và</w:t>
            </w:r>
          </w:p>
          <w:p w14:paraId="0482CCA0" w14:textId="77777777" w:rsidR="0076589C" w:rsidRPr="0076589C" w:rsidRDefault="0076589C" w:rsidP="0076589C">
            <w:pPr>
              <w:ind w:left="-110" w:right="-110" w:firstLine="0"/>
              <w:jc w:val="center"/>
              <w:rPr>
                <w:rFonts w:eastAsia="Aptos"/>
                <w:b/>
                <w:bCs/>
                <w:color w:val="0D0D0D" w:themeColor="text1" w:themeTint="F2"/>
              </w:rPr>
            </w:pPr>
            <w:r w:rsidRPr="0076589C">
              <w:rPr>
                <w:rFonts w:eastAsia="Aptos"/>
                <w:b/>
                <w:bCs/>
                <w:color w:val="0D0D0D" w:themeColor="text1" w:themeTint="F2"/>
              </w:rPr>
              <w:t xml:space="preserve"> VGB mạn</w:t>
            </w:r>
            <w:r w:rsidRPr="0076589C">
              <w:rPr>
                <w:rFonts w:eastAsia="Aptos"/>
                <w:b/>
                <w:bCs/>
                <w:color w:val="0D0D0D" w:themeColor="text1" w:themeTint="F2"/>
                <w:vertAlign w:val="superscript"/>
              </w:rPr>
              <w:t xml:space="preserve">0 </w:t>
            </w:r>
          </w:p>
        </w:tc>
        <w:tc>
          <w:tcPr>
            <w:tcW w:w="1853" w:type="dxa"/>
            <w:gridSpan w:val="2"/>
          </w:tcPr>
          <w:p w14:paraId="28F0C0D6" w14:textId="77777777" w:rsidR="0076589C" w:rsidRPr="0076589C" w:rsidRDefault="0076589C" w:rsidP="0076589C">
            <w:pPr>
              <w:ind w:left="-110" w:right="-110" w:firstLine="0"/>
              <w:jc w:val="center"/>
              <w:rPr>
                <w:rFonts w:eastAsia="Aptos"/>
                <w:b/>
                <w:bCs/>
                <w:color w:val="0D0D0D" w:themeColor="text1" w:themeTint="F2"/>
              </w:rPr>
            </w:pPr>
            <w:r w:rsidRPr="0076589C">
              <w:rPr>
                <w:rFonts w:eastAsia="Aptos"/>
                <w:b/>
                <w:bCs/>
                <w:color w:val="0D0D0D" w:themeColor="text1" w:themeTint="F2"/>
              </w:rPr>
              <w:t>UTBMTBG và</w:t>
            </w:r>
          </w:p>
          <w:p w14:paraId="372299C0" w14:textId="77777777" w:rsidR="0076589C" w:rsidRPr="0076589C" w:rsidRDefault="0076589C" w:rsidP="0076589C">
            <w:pPr>
              <w:ind w:left="-110" w:right="-110" w:firstLine="0"/>
              <w:jc w:val="center"/>
              <w:rPr>
                <w:rFonts w:eastAsia="Aptos"/>
                <w:b/>
                <w:bCs/>
                <w:color w:val="0D0D0D" w:themeColor="text1" w:themeTint="F2"/>
              </w:rPr>
            </w:pPr>
            <w:r w:rsidRPr="0076589C">
              <w:rPr>
                <w:rFonts w:eastAsia="Aptos"/>
                <w:b/>
                <w:bCs/>
                <w:color w:val="0D0D0D" w:themeColor="text1" w:themeTint="F2"/>
              </w:rPr>
              <w:t xml:space="preserve"> bệnh gan mạn</w:t>
            </w:r>
            <w:r w:rsidRPr="0076589C">
              <w:rPr>
                <w:rFonts w:eastAsia="Aptos"/>
                <w:b/>
                <w:bCs/>
                <w:color w:val="0D0D0D" w:themeColor="text1" w:themeTint="F2"/>
                <w:vertAlign w:val="superscript"/>
              </w:rPr>
              <w:t>0</w:t>
            </w:r>
          </w:p>
        </w:tc>
      </w:tr>
      <w:tr w:rsidR="0076589C" w:rsidRPr="0076589C" w14:paraId="4247A75C" w14:textId="77777777" w:rsidTr="00FF3FFF">
        <w:trPr>
          <w:trHeight w:val="668"/>
        </w:trPr>
        <w:tc>
          <w:tcPr>
            <w:tcW w:w="970" w:type="dxa"/>
            <w:vMerge/>
            <w:vAlign w:val="center"/>
          </w:tcPr>
          <w:p w14:paraId="206ED3E3" w14:textId="77777777" w:rsidR="0076589C" w:rsidRPr="0076589C" w:rsidRDefault="0076589C" w:rsidP="0076589C">
            <w:pPr>
              <w:ind w:left="-110" w:right="-110"/>
              <w:jc w:val="center"/>
              <w:rPr>
                <w:rFonts w:eastAsia="Aptos"/>
                <w:b/>
                <w:bCs/>
                <w:color w:val="0D0D0D" w:themeColor="text1" w:themeTint="F2"/>
              </w:rPr>
            </w:pPr>
          </w:p>
        </w:tc>
        <w:tc>
          <w:tcPr>
            <w:tcW w:w="976" w:type="dxa"/>
            <w:vAlign w:val="center"/>
          </w:tcPr>
          <w:p w14:paraId="56C36D40"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OR</w:t>
            </w:r>
            <w:r w:rsidRPr="0076589C">
              <w:rPr>
                <w:rFonts w:eastAsia="Aptos"/>
                <w:color w:val="0D0D0D" w:themeColor="text1" w:themeTint="F2"/>
                <w:vertAlign w:val="superscript"/>
              </w:rPr>
              <w:t>*</w:t>
            </w:r>
          </w:p>
          <w:p w14:paraId="22431C86"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(95% CI)</w:t>
            </w:r>
          </w:p>
        </w:tc>
        <w:tc>
          <w:tcPr>
            <w:tcW w:w="683" w:type="dxa"/>
            <w:vAlign w:val="center"/>
          </w:tcPr>
          <w:p w14:paraId="03AA0638" w14:textId="77777777" w:rsidR="0076589C" w:rsidRPr="0076589C" w:rsidRDefault="0076589C" w:rsidP="0076589C">
            <w:pPr>
              <w:ind w:left="-110" w:right="-110" w:firstLine="0"/>
              <w:jc w:val="center"/>
              <w:rPr>
                <w:rFonts w:eastAsia="Aptos"/>
                <w:color w:val="0D0D0D" w:themeColor="text1" w:themeTint="F2"/>
              </w:rPr>
            </w:pPr>
            <w:r w:rsidRPr="0076589C">
              <w:rPr>
                <w:rFonts w:eastAsia="Aptos"/>
                <w:i/>
                <w:iCs/>
                <w:color w:val="0D0D0D" w:themeColor="text1" w:themeTint="F2"/>
              </w:rPr>
              <w:t>p</w:t>
            </w:r>
          </w:p>
        </w:tc>
        <w:tc>
          <w:tcPr>
            <w:tcW w:w="1073" w:type="dxa"/>
            <w:vAlign w:val="center"/>
          </w:tcPr>
          <w:p w14:paraId="2CBD3509" w14:textId="77777777" w:rsidR="0076589C" w:rsidRPr="0076589C" w:rsidRDefault="0076589C" w:rsidP="0076589C">
            <w:pPr>
              <w:ind w:left="-110" w:right="-110" w:firstLine="0"/>
              <w:jc w:val="center"/>
              <w:rPr>
                <w:rFonts w:eastAsia="Aptos"/>
                <w:color w:val="0D0D0D" w:themeColor="text1" w:themeTint="F2"/>
              </w:rPr>
            </w:pPr>
            <w:bookmarkStart w:id="55" w:name="_Hlk207230893"/>
            <w:r w:rsidRPr="0076589C">
              <w:rPr>
                <w:rFonts w:eastAsia="Aptos"/>
                <w:color w:val="0D0D0D" w:themeColor="text1" w:themeTint="F2"/>
              </w:rPr>
              <w:t>OR*</w:t>
            </w:r>
          </w:p>
          <w:bookmarkEnd w:id="55"/>
          <w:p w14:paraId="71A877ED"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(95% CI)</w:t>
            </w:r>
          </w:p>
        </w:tc>
        <w:tc>
          <w:tcPr>
            <w:tcW w:w="683" w:type="dxa"/>
            <w:vAlign w:val="center"/>
          </w:tcPr>
          <w:p w14:paraId="670DC13F" w14:textId="77777777" w:rsidR="0076589C" w:rsidRPr="0076589C" w:rsidRDefault="0076589C" w:rsidP="0076589C">
            <w:pPr>
              <w:ind w:left="-110" w:right="-110" w:firstLine="0"/>
              <w:jc w:val="center"/>
              <w:rPr>
                <w:rFonts w:eastAsia="Aptos"/>
                <w:color w:val="0D0D0D" w:themeColor="text1" w:themeTint="F2"/>
              </w:rPr>
            </w:pPr>
            <w:r w:rsidRPr="0076589C">
              <w:rPr>
                <w:rFonts w:eastAsia="Aptos"/>
                <w:i/>
                <w:iCs/>
                <w:color w:val="0D0D0D" w:themeColor="text1" w:themeTint="F2"/>
              </w:rPr>
              <w:t>p</w:t>
            </w:r>
          </w:p>
        </w:tc>
        <w:tc>
          <w:tcPr>
            <w:tcW w:w="1073" w:type="dxa"/>
            <w:vAlign w:val="center"/>
          </w:tcPr>
          <w:p w14:paraId="15BB7B5C"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OR*</w:t>
            </w:r>
          </w:p>
          <w:p w14:paraId="54783A5C" w14:textId="77777777" w:rsidR="0076589C" w:rsidRPr="0076589C" w:rsidRDefault="0076589C" w:rsidP="0076589C">
            <w:pPr>
              <w:ind w:left="-110" w:right="-110" w:firstLine="0"/>
              <w:jc w:val="center"/>
              <w:rPr>
                <w:rFonts w:eastAsia="Aptos"/>
                <w:i/>
                <w:iCs/>
                <w:color w:val="0D0D0D" w:themeColor="text1" w:themeTint="F2"/>
              </w:rPr>
            </w:pPr>
            <w:r w:rsidRPr="0076589C">
              <w:rPr>
                <w:rFonts w:eastAsia="Aptos"/>
                <w:color w:val="0D0D0D" w:themeColor="text1" w:themeTint="F2"/>
              </w:rPr>
              <w:t>(95% CI)</w:t>
            </w:r>
          </w:p>
        </w:tc>
        <w:tc>
          <w:tcPr>
            <w:tcW w:w="780" w:type="dxa"/>
            <w:vAlign w:val="center"/>
          </w:tcPr>
          <w:p w14:paraId="2363AF45" w14:textId="77777777" w:rsidR="0076589C" w:rsidRPr="0076589C" w:rsidRDefault="0076589C" w:rsidP="0076589C">
            <w:pPr>
              <w:ind w:left="-110" w:right="-110" w:firstLine="0"/>
              <w:jc w:val="center"/>
              <w:rPr>
                <w:rFonts w:eastAsia="Aptos"/>
                <w:i/>
                <w:iCs/>
                <w:color w:val="0D0D0D" w:themeColor="text1" w:themeTint="F2"/>
              </w:rPr>
            </w:pPr>
            <w:r w:rsidRPr="0076589C">
              <w:rPr>
                <w:rFonts w:eastAsia="Aptos"/>
                <w:i/>
                <w:iCs/>
                <w:color w:val="0D0D0D" w:themeColor="text1" w:themeTint="F2"/>
              </w:rPr>
              <w:t>p</w:t>
            </w:r>
          </w:p>
        </w:tc>
      </w:tr>
      <w:tr w:rsidR="0076589C" w:rsidRPr="0076589C" w14:paraId="3890C8BD" w14:textId="77777777" w:rsidTr="00FF3FFF">
        <w:trPr>
          <w:trHeight w:val="463"/>
        </w:trPr>
        <w:tc>
          <w:tcPr>
            <w:tcW w:w="970" w:type="dxa"/>
            <w:vAlign w:val="center"/>
          </w:tcPr>
          <w:p w14:paraId="51EC3E3A" w14:textId="77777777" w:rsidR="0076589C" w:rsidRPr="0076589C" w:rsidRDefault="0076589C" w:rsidP="0076589C">
            <w:pPr>
              <w:ind w:left="-110" w:right="-110" w:hanging="20"/>
              <w:jc w:val="center"/>
              <w:rPr>
                <w:rFonts w:eastAsia="Aptos"/>
                <w:color w:val="0D0D0D" w:themeColor="text1" w:themeTint="F2"/>
              </w:rPr>
            </w:pPr>
            <w:r w:rsidRPr="0076589C">
              <w:rPr>
                <w:rFonts w:eastAsia="Aptos"/>
                <w:color w:val="0D0D0D" w:themeColor="text1" w:themeTint="F2"/>
              </w:rPr>
              <w:t>C</w:t>
            </w:r>
          </w:p>
        </w:tc>
        <w:tc>
          <w:tcPr>
            <w:tcW w:w="976" w:type="dxa"/>
            <w:vAlign w:val="center"/>
          </w:tcPr>
          <w:p w14:paraId="6F1C0DAF"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0,85</w:t>
            </w:r>
          </w:p>
          <w:p w14:paraId="2245F1E1"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(0,4-1,7)</w:t>
            </w:r>
          </w:p>
        </w:tc>
        <w:tc>
          <w:tcPr>
            <w:tcW w:w="683" w:type="dxa"/>
            <w:vAlign w:val="center"/>
          </w:tcPr>
          <w:p w14:paraId="705D0F97"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0,634</w:t>
            </w:r>
          </w:p>
        </w:tc>
        <w:tc>
          <w:tcPr>
            <w:tcW w:w="1073" w:type="dxa"/>
            <w:vAlign w:val="center"/>
          </w:tcPr>
          <w:p w14:paraId="3D2BFF4E"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2,5</w:t>
            </w:r>
          </w:p>
          <w:p w14:paraId="5BEE1918"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(1,0-5,8)</w:t>
            </w:r>
          </w:p>
        </w:tc>
        <w:tc>
          <w:tcPr>
            <w:tcW w:w="683" w:type="dxa"/>
            <w:vAlign w:val="center"/>
          </w:tcPr>
          <w:p w14:paraId="58458BAD" w14:textId="77777777" w:rsidR="0076589C" w:rsidRPr="0076589C" w:rsidRDefault="0076589C" w:rsidP="0076589C">
            <w:pPr>
              <w:ind w:left="-110" w:right="-110" w:firstLine="0"/>
              <w:jc w:val="center"/>
              <w:rPr>
                <w:rFonts w:eastAsia="Aptos"/>
                <w:b/>
                <w:bCs/>
                <w:color w:val="0D0D0D" w:themeColor="text1" w:themeTint="F2"/>
              </w:rPr>
            </w:pPr>
            <w:r w:rsidRPr="0076589C">
              <w:rPr>
                <w:rFonts w:eastAsia="Aptos"/>
                <w:b/>
                <w:bCs/>
                <w:color w:val="0D0D0D" w:themeColor="text1" w:themeTint="F2"/>
              </w:rPr>
              <w:t>0,039</w:t>
            </w:r>
          </w:p>
        </w:tc>
        <w:tc>
          <w:tcPr>
            <w:tcW w:w="1073" w:type="dxa"/>
            <w:vAlign w:val="center"/>
          </w:tcPr>
          <w:p w14:paraId="7F0C6381" w14:textId="77777777" w:rsidR="0076589C" w:rsidRPr="0076589C" w:rsidRDefault="0076589C" w:rsidP="0076589C">
            <w:pPr>
              <w:ind w:left="-110" w:right="-110" w:firstLine="0"/>
              <w:jc w:val="center"/>
              <w:rPr>
                <w:color w:val="0D0D0D" w:themeColor="text1" w:themeTint="F2"/>
              </w:rPr>
            </w:pPr>
            <w:r w:rsidRPr="0076589C">
              <w:rPr>
                <w:color w:val="0D0D0D" w:themeColor="text1" w:themeTint="F2"/>
              </w:rPr>
              <w:t>1,3</w:t>
            </w:r>
          </w:p>
          <w:p w14:paraId="19524F24" w14:textId="77777777" w:rsidR="0076589C" w:rsidRPr="0076589C" w:rsidRDefault="0076589C" w:rsidP="0076589C">
            <w:pPr>
              <w:ind w:left="-110" w:right="-110" w:firstLine="0"/>
              <w:jc w:val="center"/>
              <w:rPr>
                <w:rFonts w:eastAsia="Aptos"/>
                <w:b/>
                <w:bCs/>
                <w:color w:val="0D0D0D" w:themeColor="text1" w:themeTint="F2"/>
              </w:rPr>
            </w:pPr>
            <w:r w:rsidRPr="0076589C">
              <w:rPr>
                <w:color w:val="0D0D0D" w:themeColor="text1" w:themeTint="F2"/>
              </w:rPr>
              <w:t>(0,7-2,4)</w:t>
            </w:r>
          </w:p>
        </w:tc>
        <w:tc>
          <w:tcPr>
            <w:tcW w:w="780" w:type="dxa"/>
            <w:vAlign w:val="center"/>
          </w:tcPr>
          <w:p w14:paraId="05B2D48D" w14:textId="77777777" w:rsidR="0076589C" w:rsidRPr="0076589C" w:rsidRDefault="0076589C" w:rsidP="0076589C">
            <w:pPr>
              <w:ind w:left="-110" w:right="-110" w:firstLine="0"/>
              <w:jc w:val="center"/>
              <w:rPr>
                <w:rFonts w:eastAsia="Aptos"/>
                <w:b/>
                <w:bCs/>
                <w:color w:val="0D0D0D" w:themeColor="text1" w:themeTint="F2"/>
              </w:rPr>
            </w:pPr>
            <w:r w:rsidRPr="0076589C">
              <w:rPr>
                <w:color w:val="0D0D0D" w:themeColor="text1" w:themeTint="F2"/>
              </w:rPr>
              <w:t>0,427</w:t>
            </w:r>
          </w:p>
        </w:tc>
      </w:tr>
      <w:tr w:rsidR="0076589C" w:rsidRPr="0076589C" w14:paraId="19133584" w14:textId="77777777" w:rsidTr="00FF3FFF">
        <w:trPr>
          <w:trHeight w:val="430"/>
        </w:trPr>
        <w:tc>
          <w:tcPr>
            <w:tcW w:w="970" w:type="dxa"/>
            <w:tcBorders>
              <w:bottom w:val="single" w:sz="4" w:space="0" w:color="auto"/>
            </w:tcBorders>
            <w:vAlign w:val="center"/>
          </w:tcPr>
          <w:p w14:paraId="2571D83F" w14:textId="77777777" w:rsidR="0076589C" w:rsidRPr="0076589C" w:rsidRDefault="0076589C" w:rsidP="0076589C">
            <w:pPr>
              <w:ind w:left="-110" w:right="-110" w:hanging="20"/>
              <w:jc w:val="center"/>
              <w:rPr>
                <w:rFonts w:eastAsia="Aptos"/>
                <w:color w:val="0D0D0D" w:themeColor="text1" w:themeTint="F2"/>
              </w:rPr>
            </w:pPr>
            <w:r w:rsidRPr="0076589C">
              <w:rPr>
                <w:rFonts w:eastAsia="Aptos"/>
                <w:color w:val="0D0D0D" w:themeColor="text1" w:themeTint="F2"/>
              </w:rPr>
              <w:t>D và I</w:t>
            </w:r>
          </w:p>
        </w:tc>
        <w:tc>
          <w:tcPr>
            <w:tcW w:w="976" w:type="dxa"/>
            <w:tcBorders>
              <w:bottom w:val="single" w:sz="4" w:space="0" w:color="auto"/>
            </w:tcBorders>
            <w:vAlign w:val="center"/>
          </w:tcPr>
          <w:p w14:paraId="1B81BDB5"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1,9</w:t>
            </w:r>
          </w:p>
          <w:p w14:paraId="5B5793E8"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(0,2-23,4)</w:t>
            </w:r>
          </w:p>
        </w:tc>
        <w:tc>
          <w:tcPr>
            <w:tcW w:w="683" w:type="dxa"/>
            <w:tcBorders>
              <w:bottom w:val="single" w:sz="4" w:space="0" w:color="auto"/>
            </w:tcBorders>
            <w:vAlign w:val="center"/>
          </w:tcPr>
          <w:p w14:paraId="49D20C3D"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0,630</w:t>
            </w:r>
          </w:p>
        </w:tc>
        <w:tc>
          <w:tcPr>
            <w:tcW w:w="1073" w:type="dxa"/>
            <w:tcBorders>
              <w:bottom w:val="single" w:sz="4" w:space="0" w:color="auto"/>
            </w:tcBorders>
            <w:vAlign w:val="center"/>
          </w:tcPr>
          <w:p w14:paraId="1A2C5BA6"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16,5</w:t>
            </w:r>
          </w:p>
          <w:p w14:paraId="32C4C0D4"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(0,8-325,1)</w:t>
            </w:r>
          </w:p>
        </w:tc>
        <w:tc>
          <w:tcPr>
            <w:tcW w:w="683" w:type="dxa"/>
            <w:tcBorders>
              <w:bottom w:val="single" w:sz="4" w:space="0" w:color="auto"/>
            </w:tcBorders>
            <w:vAlign w:val="center"/>
          </w:tcPr>
          <w:p w14:paraId="41265078"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0,065</w:t>
            </w:r>
          </w:p>
        </w:tc>
        <w:tc>
          <w:tcPr>
            <w:tcW w:w="1073" w:type="dxa"/>
            <w:tcBorders>
              <w:bottom w:val="single" w:sz="4" w:space="0" w:color="auto"/>
            </w:tcBorders>
            <w:vAlign w:val="center"/>
          </w:tcPr>
          <w:p w14:paraId="75E9E20F" w14:textId="77777777" w:rsidR="0076589C" w:rsidRPr="0076589C" w:rsidRDefault="0076589C" w:rsidP="0076589C">
            <w:pPr>
              <w:ind w:left="-110" w:right="-110" w:firstLine="0"/>
              <w:jc w:val="center"/>
              <w:rPr>
                <w:color w:val="0D0D0D" w:themeColor="text1" w:themeTint="F2"/>
              </w:rPr>
            </w:pPr>
            <w:r w:rsidRPr="0076589C">
              <w:rPr>
                <w:color w:val="0D0D0D" w:themeColor="text1" w:themeTint="F2"/>
              </w:rPr>
              <w:t>3,5</w:t>
            </w:r>
          </w:p>
          <w:p w14:paraId="28924AD1" w14:textId="77777777" w:rsidR="0076589C" w:rsidRPr="0076589C" w:rsidRDefault="0076589C" w:rsidP="0076589C">
            <w:pPr>
              <w:ind w:left="-110" w:right="-110" w:firstLine="0"/>
              <w:jc w:val="center"/>
              <w:rPr>
                <w:rFonts w:eastAsia="Aptos"/>
                <w:color w:val="0D0D0D" w:themeColor="text1" w:themeTint="F2"/>
              </w:rPr>
            </w:pPr>
            <w:r w:rsidRPr="0076589C">
              <w:rPr>
                <w:color w:val="0D0D0D" w:themeColor="text1" w:themeTint="F2"/>
              </w:rPr>
              <w:t>(0,3-37,2)</w:t>
            </w:r>
          </w:p>
        </w:tc>
        <w:tc>
          <w:tcPr>
            <w:tcW w:w="780" w:type="dxa"/>
            <w:tcBorders>
              <w:bottom w:val="single" w:sz="4" w:space="0" w:color="auto"/>
            </w:tcBorders>
            <w:vAlign w:val="center"/>
          </w:tcPr>
          <w:p w14:paraId="0F4D0706" w14:textId="77777777" w:rsidR="0076589C" w:rsidRPr="0076589C" w:rsidRDefault="0076589C" w:rsidP="0076589C">
            <w:pPr>
              <w:ind w:left="-110" w:right="-110" w:firstLine="0"/>
              <w:jc w:val="center"/>
              <w:rPr>
                <w:rFonts w:eastAsia="Aptos"/>
                <w:color w:val="0D0D0D" w:themeColor="text1" w:themeTint="F2"/>
              </w:rPr>
            </w:pPr>
            <w:r w:rsidRPr="0076589C">
              <w:rPr>
                <w:color w:val="0D0D0D" w:themeColor="text1" w:themeTint="F2"/>
              </w:rPr>
              <w:t>0,308</w:t>
            </w:r>
          </w:p>
        </w:tc>
      </w:tr>
      <w:tr w:rsidR="0076589C" w:rsidRPr="0076589C" w14:paraId="5711127C" w14:textId="77777777" w:rsidTr="00FF3FFF">
        <w:trPr>
          <w:trHeight w:val="430"/>
        </w:trPr>
        <w:tc>
          <w:tcPr>
            <w:tcW w:w="970" w:type="dxa"/>
            <w:tcBorders>
              <w:bottom w:val="single" w:sz="4" w:space="0" w:color="auto"/>
            </w:tcBorders>
            <w:vAlign w:val="center"/>
          </w:tcPr>
          <w:p w14:paraId="10F8D59C" w14:textId="77777777" w:rsidR="0076589C" w:rsidRPr="0076589C" w:rsidRDefault="0076589C" w:rsidP="0076589C">
            <w:pPr>
              <w:ind w:left="-110" w:right="-110" w:hanging="20"/>
              <w:jc w:val="center"/>
              <w:rPr>
                <w:rFonts w:eastAsia="Aptos"/>
                <w:color w:val="0D0D0D" w:themeColor="text1" w:themeTint="F2"/>
              </w:rPr>
            </w:pPr>
            <w:r w:rsidRPr="0076589C">
              <w:rPr>
                <w:rFonts w:eastAsia="Aptos"/>
                <w:color w:val="0D0D0D" w:themeColor="text1" w:themeTint="F2"/>
              </w:rPr>
              <w:t>B</w:t>
            </w:r>
            <w:r w:rsidRPr="0076589C">
              <w:rPr>
                <w:rFonts w:eastAsia="Aptos"/>
                <w:color w:val="0D0D0D" w:themeColor="text1" w:themeTint="F2"/>
                <w:vertAlign w:val="superscript"/>
              </w:rPr>
              <w:t>0</w:t>
            </w:r>
          </w:p>
        </w:tc>
        <w:tc>
          <w:tcPr>
            <w:tcW w:w="1659" w:type="dxa"/>
            <w:gridSpan w:val="2"/>
            <w:tcBorders>
              <w:bottom w:val="single" w:sz="4" w:space="0" w:color="auto"/>
            </w:tcBorders>
            <w:vAlign w:val="center"/>
          </w:tcPr>
          <w:p w14:paraId="35276E2E"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Tham chiếu</w:t>
            </w:r>
          </w:p>
        </w:tc>
        <w:tc>
          <w:tcPr>
            <w:tcW w:w="1756" w:type="dxa"/>
            <w:gridSpan w:val="2"/>
            <w:tcBorders>
              <w:bottom w:val="single" w:sz="4" w:space="0" w:color="auto"/>
            </w:tcBorders>
            <w:vAlign w:val="center"/>
          </w:tcPr>
          <w:p w14:paraId="44BAB081"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Tham chiếu</w:t>
            </w:r>
          </w:p>
        </w:tc>
        <w:tc>
          <w:tcPr>
            <w:tcW w:w="1853" w:type="dxa"/>
            <w:gridSpan w:val="2"/>
            <w:tcBorders>
              <w:bottom w:val="single" w:sz="4" w:space="0" w:color="auto"/>
            </w:tcBorders>
            <w:vAlign w:val="center"/>
          </w:tcPr>
          <w:p w14:paraId="49121DE1" w14:textId="77777777" w:rsidR="0076589C" w:rsidRPr="0076589C" w:rsidRDefault="0076589C" w:rsidP="0076589C">
            <w:pPr>
              <w:ind w:left="-110" w:right="-110" w:firstLine="0"/>
              <w:jc w:val="center"/>
              <w:rPr>
                <w:rFonts w:eastAsia="Aptos"/>
                <w:color w:val="0D0D0D" w:themeColor="text1" w:themeTint="F2"/>
              </w:rPr>
            </w:pPr>
            <w:r w:rsidRPr="0076589C">
              <w:rPr>
                <w:rFonts w:eastAsia="Aptos"/>
                <w:color w:val="0D0D0D" w:themeColor="text1" w:themeTint="F2"/>
              </w:rPr>
              <w:t>Tham chiếu</w:t>
            </w:r>
          </w:p>
        </w:tc>
      </w:tr>
    </w:tbl>
    <w:p w14:paraId="44FEFF68" w14:textId="77777777" w:rsidR="0076589C" w:rsidRPr="0076589C" w:rsidRDefault="0076589C" w:rsidP="0076589C">
      <w:pPr>
        <w:jc w:val="left"/>
        <w:rPr>
          <w:rFonts w:eastAsia="Aptos"/>
          <w:i/>
          <w:iCs/>
          <w:color w:val="0D0D0D" w:themeColor="text1" w:themeTint="F2"/>
        </w:rPr>
      </w:pPr>
      <w:r w:rsidRPr="0076589C">
        <w:rPr>
          <w:rFonts w:eastAsia="Aptos"/>
          <w:i/>
          <w:iCs/>
          <w:color w:val="0D0D0D" w:themeColor="text1" w:themeTint="F2"/>
        </w:rPr>
        <w:t xml:space="preserve">OR* hiệu chỉnh theo tuổi và giới tính; </w:t>
      </w:r>
      <w:r w:rsidRPr="0076589C">
        <w:rPr>
          <w:rFonts w:eastAsia="Aptos"/>
          <w:i/>
          <w:iCs/>
          <w:color w:val="0D0D0D" w:themeColor="text1" w:themeTint="F2"/>
          <w:vertAlign w:val="superscript"/>
        </w:rPr>
        <w:t>0</w:t>
      </w:r>
      <w:r w:rsidRPr="0076589C">
        <w:rPr>
          <w:rFonts w:eastAsia="Aptos"/>
          <w:i/>
          <w:iCs/>
          <w:color w:val="0D0D0D" w:themeColor="text1" w:themeTint="F2"/>
        </w:rPr>
        <w:t>Nhóm tham chiếu; Nhóm bệnh gan mạn bao gồm xơ gan và VGB mạn</w:t>
      </w:r>
    </w:p>
    <w:p w14:paraId="059902E4" w14:textId="77777777" w:rsidR="0076589C" w:rsidRPr="0076589C" w:rsidRDefault="0076589C" w:rsidP="0076589C">
      <w:pPr>
        <w:rPr>
          <w:b/>
          <w:bCs/>
          <w:color w:val="0D0D0D" w:themeColor="text1" w:themeTint="F2"/>
        </w:rPr>
      </w:pPr>
      <w:r w:rsidRPr="0076589C">
        <w:rPr>
          <w:color w:val="0D0D0D" w:themeColor="text1" w:themeTint="F2"/>
        </w:rPr>
        <w:tab/>
        <w:t>Nhiễm HBV kiểu gen C làm tăng nguy cơ mắc UTBMTBG gấp 2,5 lần so với kiểu gen B (OR=2,5; 95% CI: 1,0-5,8; p=0,039).</w:t>
      </w:r>
      <w:bookmarkStart w:id="56" w:name="_Toc207715176"/>
      <w:bookmarkStart w:id="57" w:name="_Toc207715305"/>
      <w:bookmarkStart w:id="58" w:name="_Ref210993344"/>
    </w:p>
    <w:p w14:paraId="5A108A97" w14:textId="77777777" w:rsidR="0076589C" w:rsidRPr="0076589C" w:rsidRDefault="0076589C" w:rsidP="0076589C">
      <w:pPr>
        <w:keepNext/>
        <w:jc w:val="center"/>
        <w:rPr>
          <w:b/>
          <w:bCs/>
          <w:color w:val="0D0D0D" w:themeColor="text1" w:themeTint="F2"/>
        </w:rPr>
      </w:pPr>
      <w:r w:rsidRPr="0076589C">
        <w:rPr>
          <w:b/>
          <w:bCs/>
          <w:color w:val="0D0D0D" w:themeColor="text1" w:themeTint="F2"/>
        </w:rPr>
        <w:t xml:space="preserve">Bảng 3.7. </w:t>
      </w:r>
      <w:bookmarkStart w:id="59" w:name="_Toc210992892"/>
      <w:r w:rsidRPr="0076589C">
        <w:rPr>
          <w:b/>
          <w:bCs/>
          <w:color w:val="0D0D0D" w:themeColor="text1" w:themeTint="F2"/>
        </w:rPr>
        <w:t xml:space="preserve">Mối liên quan giữa </w:t>
      </w:r>
      <w:r w:rsidRPr="0076589C">
        <w:rPr>
          <w:b/>
          <w:bCs/>
          <w:color w:val="0D0D0D" w:themeColor="text1" w:themeTint="F2"/>
          <w:lang w:eastAsia="ko-KR"/>
        </w:rPr>
        <w:t xml:space="preserve">đột biến </w:t>
      </w:r>
      <w:r w:rsidRPr="0076589C">
        <w:rPr>
          <w:b/>
          <w:bCs/>
          <w:i/>
          <w:iCs/>
          <w:color w:val="0D0D0D" w:themeColor="text1" w:themeTint="F2"/>
          <w:lang w:eastAsia="ko-KR"/>
        </w:rPr>
        <w:t>preS/S</w:t>
      </w:r>
      <w:r w:rsidRPr="0076589C">
        <w:rPr>
          <w:b/>
          <w:bCs/>
          <w:color w:val="0D0D0D" w:themeColor="text1" w:themeTint="F2"/>
          <w:lang w:eastAsia="ko-KR"/>
        </w:rPr>
        <w:t xml:space="preserve"> </w:t>
      </w:r>
      <w:r w:rsidRPr="0076589C">
        <w:rPr>
          <w:b/>
          <w:bCs/>
          <w:color w:val="0D0D0D" w:themeColor="text1" w:themeTint="F2"/>
        </w:rPr>
        <w:t>và UTBMTBG</w:t>
      </w:r>
      <w:bookmarkEnd w:id="56"/>
      <w:bookmarkEnd w:id="57"/>
      <w:bookmarkEnd w:id="58"/>
      <w:bookmarkEnd w:id="59"/>
    </w:p>
    <w:tbl>
      <w:tblPr>
        <w:tblW w:w="684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0"/>
        <w:gridCol w:w="900"/>
        <w:gridCol w:w="1530"/>
        <w:gridCol w:w="1170"/>
        <w:gridCol w:w="1080"/>
        <w:gridCol w:w="900"/>
        <w:gridCol w:w="630"/>
      </w:tblGrid>
      <w:tr w:rsidR="0076589C" w:rsidRPr="0076589C" w14:paraId="20B475FA" w14:textId="77777777" w:rsidTr="00FF3FFF">
        <w:trPr>
          <w:trHeight w:val="530"/>
        </w:trPr>
        <w:tc>
          <w:tcPr>
            <w:tcW w:w="630" w:type="dxa"/>
            <w:vMerge w:val="restart"/>
            <w:tcBorders>
              <w:top w:val="single" w:sz="4" w:space="0" w:color="auto"/>
              <w:right w:val="single" w:sz="4" w:space="0" w:color="auto"/>
            </w:tcBorders>
            <w:vAlign w:val="center"/>
          </w:tcPr>
          <w:p w14:paraId="47A1B1AD" w14:textId="77777777" w:rsidR="0076589C" w:rsidRPr="0076589C" w:rsidRDefault="0076589C" w:rsidP="0076589C">
            <w:pPr>
              <w:widowControl w:val="0"/>
              <w:autoSpaceDE w:val="0"/>
              <w:autoSpaceDN w:val="0"/>
              <w:spacing w:line="240" w:lineRule="auto"/>
              <w:ind w:left="-90" w:right="-40" w:firstLine="0"/>
              <w:jc w:val="center"/>
              <w:rPr>
                <w:rFonts w:eastAsia="Times New Roman"/>
                <w:b/>
                <w:color w:val="0D0D0D" w:themeColor="text1" w:themeTint="F2"/>
              </w:rPr>
            </w:pPr>
            <w:r w:rsidRPr="0076589C">
              <w:rPr>
                <w:rFonts w:eastAsia="Times New Roman"/>
                <w:b/>
                <w:color w:val="0D0D0D" w:themeColor="text1" w:themeTint="F2"/>
              </w:rPr>
              <w:t>Vị trí</w:t>
            </w:r>
          </w:p>
          <w:p w14:paraId="212A0620" w14:textId="77777777" w:rsidR="0076589C" w:rsidRPr="0076589C" w:rsidRDefault="0076589C" w:rsidP="0076589C">
            <w:pPr>
              <w:widowControl w:val="0"/>
              <w:autoSpaceDE w:val="0"/>
              <w:autoSpaceDN w:val="0"/>
              <w:spacing w:line="240" w:lineRule="auto"/>
              <w:ind w:left="-90" w:right="-40" w:firstLine="0"/>
              <w:jc w:val="center"/>
              <w:rPr>
                <w:rFonts w:eastAsia="Times New Roman"/>
                <w:b/>
                <w:color w:val="0D0D0D" w:themeColor="text1" w:themeTint="F2"/>
              </w:rPr>
            </w:pPr>
            <w:r w:rsidRPr="0076589C">
              <w:rPr>
                <w:rFonts w:eastAsia="Times New Roman"/>
                <w:b/>
                <w:color w:val="0D0D0D" w:themeColor="text1" w:themeTint="F2"/>
              </w:rPr>
              <w:t>codon</w:t>
            </w:r>
          </w:p>
        </w:tc>
        <w:tc>
          <w:tcPr>
            <w:tcW w:w="900" w:type="dxa"/>
            <w:vMerge w:val="restart"/>
            <w:tcBorders>
              <w:top w:val="single" w:sz="4" w:space="0" w:color="auto"/>
              <w:right w:val="single" w:sz="4" w:space="0" w:color="auto"/>
            </w:tcBorders>
            <w:vAlign w:val="center"/>
          </w:tcPr>
          <w:p w14:paraId="6439D004" w14:textId="77777777" w:rsidR="0076589C" w:rsidRPr="0076589C" w:rsidRDefault="0076589C" w:rsidP="0076589C">
            <w:pPr>
              <w:widowControl w:val="0"/>
              <w:autoSpaceDE w:val="0"/>
              <w:autoSpaceDN w:val="0"/>
              <w:spacing w:line="240" w:lineRule="auto"/>
              <w:ind w:left="-90" w:right="-40" w:firstLine="0"/>
              <w:jc w:val="center"/>
              <w:rPr>
                <w:rFonts w:eastAsia="Times New Roman"/>
                <w:b/>
                <w:color w:val="0D0D0D" w:themeColor="text1" w:themeTint="F2"/>
              </w:rPr>
            </w:pPr>
            <w:r w:rsidRPr="0076589C">
              <w:rPr>
                <w:rFonts w:eastAsia="Times New Roman"/>
                <w:b/>
                <w:color w:val="0D0D0D" w:themeColor="text1" w:themeTint="F2"/>
              </w:rPr>
              <w:t>Kiểu gen</w:t>
            </w:r>
          </w:p>
        </w:tc>
        <w:tc>
          <w:tcPr>
            <w:tcW w:w="1530" w:type="dxa"/>
            <w:vMerge w:val="restart"/>
            <w:tcBorders>
              <w:top w:val="single" w:sz="4" w:space="0" w:color="auto"/>
              <w:right w:val="single" w:sz="4" w:space="0" w:color="auto"/>
            </w:tcBorders>
            <w:vAlign w:val="center"/>
          </w:tcPr>
          <w:p w14:paraId="18EE13DB" w14:textId="77777777" w:rsidR="0076589C" w:rsidRPr="0076589C" w:rsidRDefault="0076589C" w:rsidP="0076589C">
            <w:pPr>
              <w:widowControl w:val="0"/>
              <w:autoSpaceDE w:val="0"/>
              <w:autoSpaceDN w:val="0"/>
              <w:spacing w:line="240" w:lineRule="auto"/>
              <w:ind w:left="-90" w:right="-40" w:firstLine="0"/>
              <w:jc w:val="center"/>
              <w:rPr>
                <w:rFonts w:eastAsia="Times New Roman"/>
                <w:b/>
                <w:color w:val="0D0D0D" w:themeColor="text1" w:themeTint="F2"/>
              </w:rPr>
            </w:pPr>
            <w:r w:rsidRPr="0076589C">
              <w:rPr>
                <w:rFonts w:eastAsia="Times New Roman"/>
                <w:b/>
                <w:color w:val="0D0D0D" w:themeColor="text1" w:themeTint="F2"/>
              </w:rPr>
              <w:t>Đột biến</w:t>
            </w:r>
          </w:p>
        </w:tc>
        <w:tc>
          <w:tcPr>
            <w:tcW w:w="2250" w:type="dxa"/>
            <w:gridSpan w:val="2"/>
            <w:tcBorders>
              <w:left w:val="single" w:sz="4" w:space="0" w:color="auto"/>
            </w:tcBorders>
            <w:vAlign w:val="center"/>
          </w:tcPr>
          <w:p w14:paraId="007C6957"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r w:rsidRPr="0076589C">
              <w:rPr>
                <w:rFonts w:eastAsia="Times New Roman"/>
                <w:b/>
                <w:bCs/>
                <w:color w:val="0D0D0D" w:themeColor="text1" w:themeTint="F2"/>
              </w:rPr>
              <w:t>Bệnh gan mạn tính</w:t>
            </w:r>
          </w:p>
          <w:p w14:paraId="3FE1EB99"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r w:rsidRPr="0076589C">
              <w:rPr>
                <w:rFonts w:eastAsia="Times New Roman"/>
                <w:b/>
                <w:bCs/>
                <w:color w:val="0D0D0D" w:themeColor="text1" w:themeTint="F2"/>
              </w:rPr>
              <w:t>HBsAg (+)</w:t>
            </w:r>
          </w:p>
        </w:tc>
        <w:tc>
          <w:tcPr>
            <w:tcW w:w="900" w:type="dxa"/>
            <w:vMerge w:val="restart"/>
            <w:vAlign w:val="center"/>
          </w:tcPr>
          <w:p w14:paraId="591820E0" w14:textId="77777777" w:rsidR="0076589C" w:rsidRPr="0076589C" w:rsidRDefault="0076589C" w:rsidP="0076589C">
            <w:pPr>
              <w:spacing w:line="240" w:lineRule="auto"/>
              <w:ind w:left="-90" w:right="-40" w:firstLine="0"/>
              <w:jc w:val="center"/>
              <w:rPr>
                <w:color w:val="0D0D0D" w:themeColor="text1" w:themeTint="F2"/>
              </w:rPr>
            </w:pPr>
            <w:r w:rsidRPr="0076589C">
              <w:rPr>
                <w:color w:val="0D0D0D" w:themeColor="text1" w:themeTint="F2"/>
              </w:rPr>
              <w:t>OR</w:t>
            </w:r>
            <w:r w:rsidRPr="0076589C">
              <w:rPr>
                <w:color w:val="0D0D0D" w:themeColor="text1" w:themeTint="F2"/>
                <w:vertAlign w:val="superscript"/>
              </w:rPr>
              <w:t>*</w:t>
            </w:r>
          </w:p>
          <w:p w14:paraId="0DB223F2" w14:textId="77777777" w:rsidR="0076589C" w:rsidRPr="0076589C" w:rsidRDefault="0076589C" w:rsidP="0076589C">
            <w:pPr>
              <w:spacing w:line="240" w:lineRule="auto"/>
              <w:ind w:left="-90" w:right="-40" w:firstLine="0"/>
              <w:jc w:val="center"/>
              <w:rPr>
                <w:b/>
                <w:color w:val="0D0D0D" w:themeColor="text1" w:themeTint="F2"/>
                <w:position w:val="-8"/>
              </w:rPr>
            </w:pPr>
            <w:r w:rsidRPr="0076589C">
              <w:rPr>
                <w:color w:val="0D0D0D" w:themeColor="text1" w:themeTint="F2"/>
              </w:rPr>
              <w:t>(95% CI)</w:t>
            </w:r>
          </w:p>
        </w:tc>
        <w:tc>
          <w:tcPr>
            <w:tcW w:w="630" w:type="dxa"/>
            <w:vMerge w:val="restart"/>
            <w:vAlign w:val="center"/>
          </w:tcPr>
          <w:p w14:paraId="0619A3FB" w14:textId="77777777" w:rsidR="0076589C" w:rsidRPr="0076589C" w:rsidRDefault="0076589C" w:rsidP="0076589C">
            <w:pPr>
              <w:widowControl w:val="0"/>
              <w:autoSpaceDE w:val="0"/>
              <w:autoSpaceDN w:val="0"/>
              <w:spacing w:line="240" w:lineRule="auto"/>
              <w:ind w:left="-90" w:right="-40" w:firstLine="0"/>
              <w:jc w:val="center"/>
              <w:rPr>
                <w:rFonts w:eastAsia="Times New Roman"/>
                <w:b/>
                <w:color w:val="0D0D0D" w:themeColor="text1" w:themeTint="F2"/>
              </w:rPr>
            </w:pPr>
            <w:r w:rsidRPr="0076589C">
              <w:rPr>
                <w:rFonts w:eastAsia="Times New Roman"/>
                <w:b/>
                <w:color w:val="0D0D0D" w:themeColor="text1" w:themeTint="F2"/>
                <w:position w:val="-8"/>
              </w:rPr>
              <w:t>p</w:t>
            </w:r>
          </w:p>
        </w:tc>
      </w:tr>
      <w:tr w:rsidR="0076589C" w:rsidRPr="0076589C" w14:paraId="02CC0A7C" w14:textId="77777777" w:rsidTr="00FF3FFF">
        <w:trPr>
          <w:trHeight w:val="620"/>
        </w:trPr>
        <w:tc>
          <w:tcPr>
            <w:tcW w:w="630" w:type="dxa"/>
            <w:vMerge/>
            <w:tcBorders>
              <w:top w:val="nil"/>
              <w:right w:val="single" w:sz="4" w:space="0" w:color="auto"/>
            </w:tcBorders>
            <w:vAlign w:val="center"/>
          </w:tcPr>
          <w:p w14:paraId="461ECE96" w14:textId="77777777" w:rsidR="0076589C" w:rsidRPr="0076589C" w:rsidRDefault="0076589C" w:rsidP="0076589C">
            <w:pPr>
              <w:spacing w:line="240" w:lineRule="auto"/>
              <w:ind w:left="-90" w:right="-40" w:firstLine="0"/>
              <w:jc w:val="center"/>
              <w:rPr>
                <w:color w:val="0D0D0D" w:themeColor="text1" w:themeTint="F2"/>
              </w:rPr>
            </w:pPr>
          </w:p>
        </w:tc>
        <w:tc>
          <w:tcPr>
            <w:tcW w:w="900" w:type="dxa"/>
            <w:vMerge/>
            <w:tcBorders>
              <w:top w:val="nil"/>
              <w:right w:val="single" w:sz="4" w:space="0" w:color="auto"/>
            </w:tcBorders>
            <w:vAlign w:val="center"/>
          </w:tcPr>
          <w:p w14:paraId="26E8375F" w14:textId="77777777" w:rsidR="0076589C" w:rsidRPr="0076589C" w:rsidRDefault="0076589C" w:rsidP="0076589C">
            <w:pPr>
              <w:spacing w:line="240" w:lineRule="auto"/>
              <w:ind w:left="-90" w:right="-40" w:firstLine="0"/>
              <w:jc w:val="center"/>
              <w:rPr>
                <w:color w:val="0D0D0D" w:themeColor="text1" w:themeTint="F2"/>
              </w:rPr>
            </w:pPr>
          </w:p>
        </w:tc>
        <w:tc>
          <w:tcPr>
            <w:tcW w:w="1530" w:type="dxa"/>
            <w:vMerge/>
            <w:tcBorders>
              <w:top w:val="nil"/>
              <w:right w:val="single" w:sz="4" w:space="0" w:color="auto"/>
            </w:tcBorders>
            <w:vAlign w:val="center"/>
          </w:tcPr>
          <w:p w14:paraId="35A0FA0D" w14:textId="77777777" w:rsidR="0076589C" w:rsidRPr="0076589C" w:rsidRDefault="0076589C" w:rsidP="0076589C">
            <w:pPr>
              <w:spacing w:line="240" w:lineRule="auto"/>
              <w:ind w:left="-90" w:right="-40" w:firstLine="0"/>
              <w:jc w:val="center"/>
              <w:rPr>
                <w:color w:val="0D0D0D" w:themeColor="text1" w:themeTint="F2"/>
              </w:rPr>
            </w:pPr>
          </w:p>
        </w:tc>
        <w:tc>
          <w:tcPr>
            <w:tcW w:w="1170" w:type="dxa"/>
            <w:tcBorders>
              <w:left w:val="single" w:sz="4" w:space="0" w:color="auto"/>
              <w:right w:val="single" w:sz="4" w:space="0" w:color="auto"/>
            </w:tcBorders>
            <w:vAlign w:val="center"/>
          </w:tcPr>
          <w:p w14:paraId="7BA58396" w14:textId="77777777" w:rsidR="0076589C" w:rsidRPr="0076589C" w:rsidRDefault="0076589C" w:rsidP="0076589C">
            <w:pPr>
              <w:widowControl w:val="0"/>
              <w:autoSpaceDE w:val="0"/>
              <w:autoSpaceDN w:val="0"/>
              <w:spacing w:line="240" w:lineRule="auto"/>
              <w:ind w:left="-90" w:right="-40" w:firstLine="0"/>
              <w:jc w:val="center"/>
              <w:rPr>
                <w:rFonts w:eastAsia="Times New Roman"/>
                <w:bCs/>
                <w:color w:val="0D0D0D" w:themeColor="text1" w:themeTint="F2"/>
              </w:rPr>
            </w:pPr>
            <w:r w:rsidRPr="0076589C">
              <w:rPr>
                <w:rFonts w:eastAsia="Times New Roman"/>
                <w:bCs/>
                <w:color w:val="0D0D0D" w:themeColor="text1" w:themeTint="F2"/>
              </w:rPr>
              <w:t>UTBMTBG</w:t>
            </w:r>
          </w:p>
          <w:p w14:paraId="17B5FA8B" w14:textId="77777777" w:rsidR="0076589C" w:rsidRPr="0076589C" w:rsidRDefault="0076589C" w:rsidP="0076589C">
            <w:pPr>
              <w:widowControl w:val="0"/>
              <w:autoSpaceDE w:val="0"/>
              <w:autoSpaceDN w:val="0"/>
              <w:spacing w:line="240" w:lineRule="auto"/>
              <w:ind w:left="-90" w:right="-40" w:firstLine="0"/>
              <w:jc w:val="center"/>
              <w:rPr>
                <w:rFonts w:eastAsia="Times New Roman"/>
                <w:bCs/>
                <w:color w:val="0D0D0D" w:themeColor="text1" w:themeTint="F2"/>
              </w:rPr>
            </w:pPr>
            <w:r w:rsidRPr="0076589C">
              <w:rPr>
                <w:rFonts w:eastAsia="Times New Roman"/>
                <w:bCs/>
                <w:color w:val="0D0D0D" w:themeColor="text1" w:themeTint="F2"/>
              </w:rPr>
              <w:t>n (%)</w:t>
            </w:r>
          </w:p>
        </w:tc>
        <w:tc>
          <w:tcPr>
            <w:tcW w:w="1080" w:type="dxa"/>
            <w:tcBorders>
              <w:left w:val="single" w:sz="4" w:space="0" w:color="auto"/>
            </w:tcBorders>
            <w:vAlign w:val="center"/>
          </w:tcPr>
          <w:p w14:paraId="3B597373" w14:textId="77777777" w:rsidR="0076589C" w:rsidRPr="0076589C" w:rsidRDefault="0076589C" w:rsidP="0076589C">
            <w:pPr>
              <w:widowControl w:val="0"/>
              <w:autoSpaceDE w:val="0"/>
              <w:autoSpaceDN w:val="0"/>
              <w:spacing w:line="240" w:lineRule="auto"/>
              <w:ind w:left="-90" w:right="-40" w:firstLine="0"/>
              <w:jc w:val="center"/>
              <w:rPr>
                <w:rFonts w:eastAsia="Times New Roman"/>
                <w:bCs/>
                <w:color w:val="0D0D0D" w:themeColor="text1" w:themeTint="F2"/>
              </w:rPr>
            </w:pPr>
            <w:r w:rsidRPr="0076589C">
              <w:rPr>
                <w:rFonts w:eastAsia="Times New Roman"/>
                <w:bCs/>
                <w:color w:val="0D0D0D" w:themeColor="text1" w:themeTint="F2"/>
              </w:rPr>
              <w:t>Không ung thư n (%)</w:t>
            </w:r>
          </w:p>
        </w:tc>
        <w:tc>
          <w:tcPr>
            <w:tcW w:w="900" w:type="dxa"/>
            <w:vMerge/>
            <w:vAlign w:val="center"/>
          </w:tcPr>
          <w:p w14:paraId="71AECB28" w14:textId="77777777" w:rsidR="0076589C" w:rsidRPr="0076589C" w:rsidRDefault="0076589C" w:rsidP="0076589C">
            <w:pPr>
              <w:spacing w:line="240" w:lineRule="auto"/>
              <w:ind w:left="-90" w:right="-40" w:firstLine="0"/>
              <w:jc w:val="center"/>
              <w:rPr>
                <w:color w:val="0D0D0D" w:themeColor="text1" w:themeTint="F2"/>
              </w:rPr>
            </w:pPr>
          </w:p>
        </w:tc>
        <w:tc>
          <w:tcPr>
            <w:tcW w:w="630" w:type="dxa"/>
            <w:vMerge/>
            <w:tcBorders>
              <w:top w:val="nil"/>
            </w:tcBorders>
            <w:vAlign w:val="center"/>
          </w:tcPr>
          <w:p w14:paraId="59B4A934" w14:textId="77777777" w:rsidR="0076589C" w:rsidRPr="0076589C" w:rsidRDefault="0076589C" w:rsidP="0076589C">
            <w:pPr>
              <w:spacing w:line="240" w:lineRule="auto"/>
              <w:ind w:left="-90" w:right="-40" w:firstLine="0"/>
              <w:jc w:val="center"/>
              <w:rPr>
                <w:color w:val="0D0D0D" w:themeColor="text1" w:themeTint="F2"/>
              </w:rPr>
            </w:pPr>
          </w:p>
        </w:tc>
      </w:tr>
      <w:tr w:rsidR="0076589C" w:rsidRPr="0076589C" w14:paraId="766C5C38" w14:textId="77777777" w:rsidTr="00FF3FFF">
        <w:trPr>
          <w:trHeight w:val="336"/>
        </w:trPr>
        <w:tc>
          <w:tcPr>
            <w:tcW w:w="630" w:type="dxa"/>
            <w:vMerge w:val="restart"/>
            <w:tcBorders>
              <w:right w:val="single" w:sz="4" w:space="0" w:color="auto"/>
            </w:tcBorders>
            <w:vAlign w:val="center"/>
          </w:tcPr>
          <w:p w14:paraId="68BADB4F"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51</w:t>
            </w:r>
          </w:p>
        </w:tc>
        <w:tc>
          <w:tcPr>
            <w:tcW w:w="900" w:type="dxa"/>
            <w:vMerge w:val="restart"/>
            <w:tcBorders>
              <w:left w:val="single" w:sz="4" w:space="0" w:color="auto"/>
              <w:right w:val="single" w:sz="4" w:space="0" w:color="auto"/>
            </w:tcBorders>
            <w:vAlign w:val="center"/>
          </w:tcPr>
          <w:p w14:paraId="637C629B"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C</w:t>
            </w:r>
          </w:p>
          <w:p w14:paraId="35DFBD49"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(n=77)</w:t>
            </w:r>
          </w:p>
        </w:tc>
        <w:tc>
          <w:tcPr>
            <w:tcW w:w="1530" w:type="dxa"/>
            <w:tcBorders>
              <w:left w:val="single" w:sz="4" w:space="0" w:color="auto"/>
            </w:tcBorders>
            <w:vAlign w:val="center"/>
          </w:tcPr>
          <w:p w14:paraId="636D5F5A" w14:textId="77777777" w:rsidR="0076589C" w:rsidRPr="0076589C" w:rsidRDefault="0076589C" w:rsidP="0076589C">
            <w:pPr>
              <w:widowControl w:val="0"/>
              <w:autoSpaceDE w:val="0"/>
              <w:autoSpaceDN w:val="0"/>
              <w:spacing w:line="240" w:lineRule="auto"/>
              <w:ind w:right="-40" w:firstLine="0"/>
              <w:jc w:val="center"/>
              <w:rPr>
                <w:rFonts w:eastAsia="Times New Roman"/>
                <w:color w:val="0D0D0D" w:themeColor="text1" w:themeTint="F2"/>
              </w:rPr>
            </w:pPr>
            <w:r w:rsidRPr="0076589C">
              <w:rPr>
                <w:rFonts w:eastAsia="Times New Roman"/>
                <w:color w:val="0D0D0D" w:themeColor="text1" w:themeTint="F2"/>
              </w:rPr>
              <w:t>H51Q/R/N/P</w:t>
            </w:r>
          </w:p>
        </w:tc>
        <w:tc>
          <w:tcPr>
            <w:tcW w:w="1170" w:type="dxa"/>
            <w:vAlign w:val="center"/>
          </w:tcPr>
          <w:p w14:paraId="75EFE49F"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23 (31,1)</w:t>
            </w:r>
          </w:p>
        </w:tc>
        <w:tc>
          <w:tcPr>
            <w:tcW w:w="1080" w:type="dxa"/>
            <w:vAlign w:val="center"/>
          </w:tcPr>
          <w:p w14:paraId="0F229B4E"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51 (68,9)</w:t>
            </w:r>
          </w:p>
        </w:tc>
        <w:tc>
          <w:tcPr>
            <w:tcW w:w="900" w:type="dxa"/>
            <w:vMerge w:val="restart"/>
            <w:vAlign w:val="center"/>
          </w:tcPr>
          <w:p w14:paraId="3DACB669"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0,3</w:t>
            </w:r>
          </w:p>
          <w:p w14:paraId="25DEA107"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(0,02-3,5)</w:t>
            </w:r>
          </w:p>
        </w:tc>
        <w:tc>
          <w:tcPr>
            <w:tcW w:w="630" w:type="dxa"/>
            <w:vMerge w:val="restart"/>
            <w:vAlign w:val="center"/>
          </w:tcPr>
          <w:p w14:paraId="68D45CF0"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p w14:paraId="35FE4365"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0,324</w:t>
            </w:r>
          </w:p>
        </w:tc>
      </w:tr>
      <w:tr w:rsidR="0076589C" w:rsidRPr="0076589C" w14:paraId="547BFE04" w14:textId="77777777" w:rsidTr="00FF3FFF">
        <w:trPr>
          <w:trHeight w:val="311"/>
        </w:trPr>
        <w:tc>
          <w:tcPr>
            <w:tcW w:w="630" w:type="dxa"/>
            <w:vMerge/>
            <w:tcBorders>
              <w:right w:val="single" w:sz="4" w:space="0" w:color="auto"/>
            </w:tcBorders>
            <w:vAlign w:val="center"/>
          </w:tcPr>
          <w:p w14:paraId="361ACB14"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c>
          <w:tcPr>
            <w:tcW w:w="900" w:type="dxa"/>
            <w:vMerge/>
            <w:tcBorders>
              <w:left w:val="single" w:sz="4" w:space="0" w:color="auto"/>
              <w:right w:val="single" w:sz="4" w:space="0" w:color="auto"/>
            </w:tcBorders>
            <w:vAlign w:val="center"/>
          </w:tcPr>
          <w:p w14:paraId="3CED861F"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c>
          <w:tcPr>
            <w:tcW w:w="1530" w:type="dxa"/>
            <w:tcBorders>
              <w:left w:val="single" w:sz="4" w:space="0" w:color="auto"/>
            </w:tcBorders>
            <w:vAlign w:val="center"/>
          </w:tcPr>
          <w:p w14:paraId="7F3F3484" w14:textId="77777777" w:rsidR="0076589C" w:rsidRPr="0076589C" w:rsidRDefault="0076589C" w:rsidP="0076589C">
            <w:pPr>
              <w:widowControl w:val="0"/>
              <w:autoSpaceDE w:val="0"/>
              <w:autoSpaceDN w:val="0"/>
              <w:spacing w:line="240" w:lineRule="auto"/>
              <w:ind w:right="-40" w:firstLine="0"/>
              <w:jc w:val="center"/>
              <w:rPr>
                <w:rFonts w:eastAsia="Times New Roman"/>
                <w:color w:val="0D0D0D" w:themeColor="text1" w:themeTint="F2"/>
              </w:rPr>
            </w:pPr>
            <w:r w:rsidRPr="0076589C">
              <w:rPr>
                <w:rFonts w:eastAsia="Times New Roman"/>
                <w:color w:val="0D0D0D" w:themeColor="text1" w:themeTint="F2"/>
              </w:rPr>
              <w:t>Không đột biến</w:t>
            </w:r>
          </w:p>
        </w:tc>
        <w:tc>
          <w:tcPr>
            <w:tcW w:w="1170" w:type="dxa"/>
            <w:vAlign w:val="center"/>
          </w:tcPr>
          <w:p w14:paraId="36CEA351"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2 (66,7)</w:t>
            </w:r>
          </w:p>
        </w:tc>
        <w:tc>
          <w:tcPr>
            <w:tcW w:w="1080" w:type="dxa"/>
            <w:vAlign w:val="center"/>
          </w:tcPr>
          <w:p w14:paraId="305C1B8A"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1 (33,3)</w:t>
            </w:r>
          </w:p>
        </w:tc>
        <w:tc>
          <w:tcPr>
            <w:tcW w:w="900" w:type="dxa"/>
            <w:vMerge/>
            <w:vAlign w:val="center"/>
          </w:tcPr>
          <w:p w14:paraId="5899510D"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c>
          <w:tcPr>
            <w:tcW w:w="630" w:type="dxa"/>
            <w:vMerge/>
            <w:tcBorders>
              <w:bottom w:val="single" w:sz="4" w:space="0" w:color="auto"/>
            </w:tcBorders>
            <w:vAlign w:val="center"/>
          </w:tcPr>
          <w:p w14:paraId="0CC74A59"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r>
      <w:tr w:rsidR="0076589C" w:rsidRPr="0076589C" w14:paraId="2DAD2704" w14:textId="77777777" w:rsidTr="00FF3FFF">
        <w:trPr>
          <w:trHeight w:val="458"/>
        </w:trPr>
        <w:tc>
          <w:tcPr>
            <w:tcW w:w="630" w:type="dxa"/>
            <w:vMerge/>
            <w:tcBorders>
              <w:right w:val="single" w:sz="4" w:space="0" w:color="auto"/>
            </w:tcBorders>
            <w:vAlign w:val="center"/>
          </w:tcPr>
          <w:p w14:paraId="33CCB672"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c>
          <w:tcPr>
            <w:tcW w:w="900" w:type="dxa"/>
            <w:vMerge w:val="restart"/>
            <w:tcBorders>
              <w:left w:val="single" w:sz="4" w:space="0" w:color="auto"/>
              <w:right w:val="single" w:sz="4" w:space="0" w:color="auto"/>
            </w:tcBorders>
            <w:vAlign w:val="center"/>
          </w:tcPr>
          <w:p w14:paraId="4F8008D5"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B (n=191)</w:t>
            </w:r>
          </w:p>
        </w:tc>
        <w:tc>
          <w:tcPr>
            <w:tcW w:w="1530" w:type="dxa"/>
            <w:tcBorders>
              <w:left w:val="single" w:sz="4" w:space="0" w:color="auto"/>
            </w:tcBorders>
            <w:vAlign w:val="center"/>
          </w:tcPr>
          <w:p w14:paraId="7DDFAFE9" w14:textId="77777777" w:rsidR="0076589C" w:rsidRPr="0076589C" w:rsidRDefault="0076589C" w:rsidP="0076589C">
            <w:pPr>
              <w:widowControl w:val="0"/>
              <w:autoSpaceDE w:val="0"/>
              <w:autoSpaceDN w:val="0"/>
              <w:spacing w:line="240" w:lineRule="auto"/>
              <w:ind w:right="-40" w:firstLine="0"/>
              <w:jc w:val="center"/>
              <w:rPr>
                <w:rFonts w:eastAsia="Times New Roman"/>
                <w:color w:val="0D0D0D" w:themeColor="text1" w:themeTint="F2"/>
              </w:rPr>
            </w:pPr>
            <w:r w:rsidRPr="0076589C">
              <w:rPr>
                <w:rFonts w:eastAsia="Times New Roman"/>
                <w:color w:val="0D0D0D" w:themeColor="text1" w:themeTint="F2"/>
              </w:rPr>
              <w:t>N51M/Y/P/T/D/S/K/Q</w:t>
            </w:r>
          </w:p>
        </w:tc>
        <w:tc>
          <w:tcPr>
            <w:tcW w:w="1170" w:type="dxa"/>
            <w:vAlign w:val="center"/>
          </w:tcPr>
          <w:p w14:paraId="096C8A5D"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8 (66,7)</w:t>
            </w:r>
          </w:p>
        </w:tc>
        <w:tc>
          <w:tcPr>
            <w:tcW w:w="1080" w:type="dxa"/>
            <w:vAlign w:val="center"/>
          </w:tcPr>
          <w:p w14:paraId="2404CA0F"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4 (33,3)</w:t>
            </w:r>
          </w:p>
        </w:tc>
        <w:tc>
          <w:tcPr>
            <w:tcW w:w="900" w:type="dxa"/>
            <w:vMerge w:val="restart"/>
            <w:tcBorders>
              <w:right w:val="single" w:sz="4" w:space="0" w:color="auto"/>
            </w:tcBorders>
            <w:vAlign w:val="center"/>
          </w:tcPr>
          <w:p w14:paraId="66C864BC"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r w:rsidRPr="0076589C">
              <w:rPr>
                <w:rFonts w:eastAsia="Times New Roman"/>
                <w:b/>
                <w:bCs/>
                <w:color w:val="0D0D0D" w:themeColor="text1" w:themeTint="F2"/>
              </w:rPr>
              <w:t>5,0</w:t>
            </w:r>
          </w:p>
          <w:p w14:paraId="30CD5E7C"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r w:rsidRPr="0076589C">
              <w:rPr>
                <w:rFonts w:eastAsia="Times New Roman"/>
                <w:b/>
                <w:bCs/>
                <w:color w:val="0D0D0D" w:themeColor="text1" w:themeTint="F2"/>
              </w:rPr>
              <w:t>(1,2-20,8)</w:t>
            </w:r>
          </w:p>
        </w:tc>
        <w:tc>
          <w:tcPr>
            <w:tcW w:w="630" w:type="dxa"/>
            <w:vMerge w:val="restart"/>
            <w:tcBorders>
              <w:top w:val="single" w:sz="4" w:space="0" w:color="auto"/>
              <w:left w:val="single" w:sz="4" w:space="0" w:color="auto"/>
            </w:tcBorders>
            <w:vAlign w:val="center"/>
          </w:tcPr>
          <w:p w14:paraId="51AE7AE3"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r w:rsidRPr="0076589C">
              <w:rPr>
                <w:rFonts w:eastAsia="Times New Roman"/>
                <w:b/>
                <w:bCs/>
                <w:color w:val="0D0D0D" w:themeColor="text1" w:themeTint="F2"/>
              </w:rPr>
              <w:t>0,028</w:t>
            </w:r>
          </w:p>
        </w:tc>
      </w:tr>
      <w:tr w:rsidR="0076589C" w:rsidRPr="0076589C" w14:paraId="38D6A68D" w14:textId="77777777" w:rsidTr="00FF3FFF">
        <w:trPr>
          <w:trHeight w:val="284"/>
        </w:trPr>
        <w:tc>
          <w:tcPr>
            <w:tcW w:w="630" w:type="dxa"/>
            <w:vMerge/>
            <w:tcBorders>
              <w:right w:val="single" w:sz="4" w:space="0" w:color="auto"/>
            </w:tcBorders>
            <w:vAlign w:val="center"/>
          </w:tcPr>
          <w:p w14:paraId="66BE820B"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c>
          <w:tcPr>
            <w:tcW w:w="900" w:type="dxa"/>
            <w:vMerge/>
            <w:tcBorders>
              <w:left w:val="single" w:sz="4" w:space="0" w:color="auto"/>
              <w:bottom w:val="single" w:sz="4" w:space="0" w:color="auto"/>
              <w:right w:val="single" w:sz="4" w:space="0" w:color="auto"/>
            </w:tcBorders>
            <w:vAlign w:val="center"/>
          </w:tcPr>
          <w:p w14:paraId="358FC5AD"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c>
          <w:tcPr>
            <w:tcW w:w="1530" w:type="dxa"/>
            <w:tcBorders>
              <w:left w:val="single" w:sz="4" w:space="0" w:color="auto"/>
            </w:tcBorders>
            <w:vAlign w:val="center"/>
          </w:tcPr>
          <w:p w14:paraId="679F43FA" w14:textId="77777777" w:rsidR="0076589C" w:rsidRPr="0076589C" w:rsidRDefault="0076589C" w:rsidP="0076589C">
            <w:pPr>
              <w:widowControl w:val="0"/>
              <w:autoSpaceDE w:val="0"/>
              <w:autoSpaceDN w:val="0"/>
              <w:spacing w:line="240" w:lineRule="auto"/>
              <w:ind w:right="-40" w:firstLine="0"/>
              <w:jc w:val="center"/>
              <w:rPr>
                <w:rFonts w:eastAsia="Times New Roman"/>
                <w:color w:val="0D0D0D" w:themeColor="text1" w:themeTint="F2"/>
              </w:rPr>
            </w:pPr>
            <w:r w:rsidRPr="0076589C">
              <w:rPr>
                <w:rFonts w:eastAsia="Times New Roman"/>
                <w:color w:val="0D0D0D" w:themeColor="text1" w:themeTint="F2"/>
              </w:rPr>
              <w:t>Không đột biến</w:t>
            </w:r>
          </w:p>
        </w:tc>
        <w:tc>
          <w:tcPr>
            <w:tcW w:w="1170" w:type="dxa"/>
            <w:vAlign w:val="center"/>
          </w:tcPr>
          <w:p w14:paraId="63FFCE9F"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55 (30,7)</w:t>
            </w:r>
          </w:p>
        </w:tc>
        <w:tc>
          <w:tcPr>
            <w:tcW w:w="1080" w:type="dxa"/>
            <w:vAlign w:val="center"/>
          </w:tcPr>
          <w:p w14:paraId="67A68CD1"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124 (69,3)</w:t>
            </w:r>
          </w:p>
        </w:tc>
        <w:tc>
          <w:tcPr>
            <w:tcW w:w="900" w:type="dxa"/>
            <w:vMerge/>
            <w:tcBorders>
              <w:bottom w:val="single" w:sz="4" w:space="0" w:color="auto"/>
              <w:right w:val="single" w:sz="4" w:space="0" w:color="auto"/>
            </w:tcBorders>
            <w:vAlign w:val="center"/>
          </w:tcPr>
          <w:p w14:paraId="7B750CB5"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p>
        </w:tc>
        <w:tc>
          <w:tcPr>
            <w:tcW w:w="630" w:type="dxa"/>
            <w:vMerge/>
            <w:tcBorders>
              <w:top w:val="single" w:sz="4" w:space="0" w:color="auto"/>
              <w:left w:val="single" w:sz="4" w:space="0" w:color="auto"/>
              <w:bottom w:val="single" w:sz="4" w:space="0" w:color="auto"/>
            </w:tcBorders>
            <w:vAlign w:val="center"/>
          </w:tcPr>
          <w:p w14:paraId="54757357"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p>
        </w:tc>
      </w:tr>
      <w:tr w:rsidR="0076589C" w:rsidRPr="0076589C" w14:paraId="25E3B5B2" w14:textId="77777777" w:rsidTr="00FF3FFF">
        <w:trPr>
          <w:trHeight w:val="202"/>
        </w:trPr>
        <w:tc>
          <w:tcPr>
            <w:tcW w:w="630" w:type="dxa"/>
            <w:vMerge/>
            <w:tcBorders>
              <w:right w:val="single" w:sz="4" w:space="0" w:color="auto"/>
            </w:tcBorders>
            <w:vAlign w:val="center"/>
          </w:tcPr>
          <w:p w14:paraId="1DC02FD0"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c>
          <w:tcPr>
            <w:tcW w:w="900" w:type="dxa"/>
            <w:vMerge w:val="restart"/>
            <w:tcBorders>
              <w:top w:val="single" w:sz="4" w:space="0" w:color="auto"/>
              <w:left w:val="single" w:sz="4" w:space="0" w:color="auto"/>
              <w:right w:val="single" w:sz="4" w:space="0" w:color="auto"/>
            </w:tcBorders>
            <w:vAlign w:val="center"/>
          </w:tcPr>
          <w:p w14:paraId="70F70811" w14:textId="77777777" w:rsidR="0076589C" w:rsidRPr="0076589C" w:rsidRDefault="0076589C" w:rsidP="0076589C">
            <w:pPr>
              <w:widowControl w:val="0"/>
              <w:autoSpaceDE w:val="0"/>
              <w:autoSpaceDN w:val="0"/>
              <w:spacing w:line="240" w:lineRule="auto"/>
              <w:ind w:left="-90" w:right="-40" w:firstLine="0"/>
              <w:jc w:val="center"/>
              <w:rPr>
                <w:color w:val="0D0D0D" w:themeColor="text1" w:themeTint="F2"/>
              </w:rPr>
            </w:pPr>
            <w:r w:rsidRPr="0076589C">
              <w:rPr>
                <w:color w:val="0D0D0D" w:themeColor="text1" w:themeTint="F2"/>
              </w:rPr>
              <w:t>D và I</w:t>
            </w:r>
          </w:p>
          <w:p w14:paraId="4FFD5548"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(n=5)</w:t>
            </w:r>
          </w:p>
        </w:tc>
        <w:tc>
          <w:tcPr>
            <w:tcW w:w="1530" w:type="dxa"/>
            <w:tcBorders>
              <w:left w:val="single" w:sz="4" w:space="0" w:color="auto"/>
            </w:tcBorders>
            <w:vAlign w:val="center"/>
          </w:tcPr>
          <w:p w14:paraId="44BD9495" w14:textId="77777777" w:rsidR="0076589C" w:rsidRPr="0076589C" w:rsidRDefault="0076589C" w:rsidP="0076589C">
            <w:pPr>
              <w:widowControl w:val="0"/>
              <w:autoSpaceDE w:val="0"/>
              <w:autoSpaceDN w:val="0"/>
              <w:spacing w:line="240" w:lineRule="auto"/>
              <w:ind w:right="-40" w:firstLine="0"/>
              <w:jc w:val="center"/>
              <w:rPr>
                <w:rFonts w:eastAsia="Times New Roman"/>
                <w:color w:val="0D0D0D" w:themeColor="text1" w:themeTint="F2"/>
              </w:rPr>
            </w:pPr>
            <w:r w:rsidRPr="0076589C">
              <w:rPr>
                <w:rFonts w:eastAsia="Times New Roman"/>
                <w:color w:val="0D0D0D" w:themeColor="text1" w:themeTint="F2"/>
              </w:rPr>
              <w:t>Có</w:t>
            </w:r>
          </w:p>
        </w:tc>
        <w:tc>
          <w:tcPr>
            <w:tcW w:w="1170" w:type="dxa"/>
            <w:vAlign w:val="center"/>
          </w:tcPr>
          <w:p w14:paraId="37F9E169"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0 (0)</w:t>
            </w:r>
          </w:p>
        </w:tc>
        <w:tc>
          <w:tcPr>
            <w:tcW w:w="1080" w:type="dxa"/>
            <w:vAlign w:val="center"/>
          </w:tcPr>
          <w:p w14:paraId="0849455A"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0 (0)</w:t>
            </w:r>
          </w:p>
        </w:tc>
        <w:tc>
          <w:tcPr>
            <w:tcW w:w="900" w:type="dxa"/>
            <w:vMerge w:val="restart"/>
            <w:tcBorders>
              <w:top w:val="single" w:sz="4" w:space="0" w:color="auto"/>
            </w:tcBorders>
            <w:vAlign w:val="center"/>
          </w:tcPr>
          <w:p w14:paraId="7DF636C1"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r w:rsidRPr="0076589C">
              <w:rPr>
                <w:rFonts w:eastAsia="Times New Roman"/>
                <w:b/>
                <w:bCs/>
                <w:color w:val="0D0D0D" w:themeColor="text1" w:themeTint="F2"/>
              </w:rPr>
              <w:t>-</w:t>
            </w:r>
          </w:p>
        </w:tc>
        <w:tc>
          <w:tcPr>
            <w:tcW w:w="630" w:type="dxa"/>
            <w:vMerge w:val="restart"/>
            <w:tcBorders>
              <w:top w:val="single" w:sz="4" w:space="0" w:color="auto"/>
            </w:tcBorders>
            <w:vAlign w:val="center"/>
          </w:tcPr>
          <w:p w14:paraId="699F78A1"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r w:rsidRPr="0076589C">
              <w:rPr>
                <w:rFonts w:eastAsia="Times New Roman"/>
                <w:b/>
                <w:bCs/>
                <w:color w:val="0D0D0D" w:themeColor="text1" w:themeTint="F2"/>
              </w:rPr>
              <w:t>-</w:t>
            </w:r>
          </w:p>
        </w:tc>
      </w:tr>
      <w:tr w:rsidR="0076589C" w:rsidRPr="0076589C" w14:paraId="3F68AC08" w14:textId="77777777" w:rsidTr="00FF3FFF">
        <w:trPr>
          <w:trHeight w:val="331"/>
        </w:trPr>
        <w:tc>
          <w:tcPr>
            <w:tcW w:w="630" w:type="dxa"/>
            <w:vMerge/>
            <w:tcBorders>
              <w:bottom w:val="single" w:sz="4" w:space="0" w:color="auto"/>
              <w:right w:val="single" w:sz="4" w:space="0" w:color="auto"/>
            </w:tcBorders>
            <w:vAlign w:val="center"/>
          </w:tcPr>
          <w:p w14:paraId="2BBE3526"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p>
        </w:tc>
        <w:tc>
          <w:tcPr>
            <w:tcW w:w="900" w:type="dxa"/>
            <w:vMerge/>
            <w:tcBorders>
              <w:left w:val="single" w:sz="4" w:space="0" w:color="auto"/>
              <w:bottom w:val="single" w:sz="4" w:space="0" w:color="auto"/>
              <w:right w:val="single" w:sz="4" w:space="0" w:color="auto"/>
            </w:tcBorders>
            <w:vAlign w:val="center"/>
          </w:tcPr>
          <w:p w14:paraId="3B09B138" w14:textId="77777777" w:rsidR="0076589C" w:rsidRPr="0076589C" w:rsidRDefault="0076589C" w:rsidP="0076589C">
            <w:pPr>
              <w:widowControl w:val="0"/>
              <w:autoSpaceDE w:val="0"/>
              <w:autoSpaceDN w:val="0"/>
              <w:spacing w:line="240" w:lineRule="auto"/>
              <w:ind w:left="-90" w:right="-40" w:firstLine="0"/>
              <w:jc w:val="center"/>
              <w:rPr>
                <w:color w:val="0D0D0D" w:themeColor="text1" w:themeTint="F2"/>
              </w:rPr>
            </w:pPr>
          </w:p>
        </w:tc>
        <w:tc>
          <w:tcPr>
            <w:tcW w:w="1530" w:type="dxa"/>
            <w:tcBorders>
              <w:left w:val="single" w:sz="4" w:space="0" w:color="auto"/>
              <w:bottom w:val="single" w:sz="4" w:space="0" w:color="auto"/>
            </w:tcBorders>
            <w:vAlign w:val="center"/>
          </w:tcPr>
          <w:p w14:paraId="7DE096F1" w14:textId="77777777" w:rsidR="0076589C" w:rsidRPr="0076589C" w:rsidRDefault="0076589C" w:rsidP="0076589C">
            <w:pPr>
              <w:widowControl w:val="0"/>
              <w:autoSpaceDE w:val="0"/>
              <w:autoSpaceDN w:val="0"/>
              <w:spacing w:line="240" w:lineRule="auto"/>
              <w:ind w:right="-40" w:firstLine="0"/>
              <w:jc w:val="center"/>
              <w:rPr>
                <w:rFonts w:eastAsia="Times New Roman"/>
                <w:color w:val="0D0D0D" w:themeColor="text1" w:themeTint="F2"/>
              </w:rPr>
            </w:pPr>
            <w:r w:rsidRPr="0076589C">
              <w:rPr>
                <w:rFonts w:eastAsia="Times New Roman"/>
                <w:color w:val="0D0D0D" w:themeColor="text1" w:themeTint="F2"/>
              </w:rPr>
              <w:t>Không đột biến</w:t>
            </w:r>
          </w:p>
        </w:tc>
        <w:tc>
          <w:tcPr>
            <w:tcW w:w="1170" w:type="dxa"/>
            <w:vAlign w:val="center"/>
          </w:tcPr>
          <w:p w14:paraId="2C0BA772"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2 (100)</w:t>
            </w:r>
          </w:p>
        </w:tc>
        <w:tc>
          <w:tcPr>
            <w:tcW w:w="1080" w:type="dxa"/>
            <w:vAlign w:val="center"/>
          </w:tcPr>
          <w:p w14:paraId="562378AF" w14:textId="77777777" w:rsidR="0076589C" w:rsidRPr="0076589C" w:rsidRDefault="0076589C" w:rsidP="0076589C">
            <w:pPr>
              <w:widowControl w:val="0"/>
              <w:autoSpaceDE w:val="0"/>
              <w:autoSpaceDN w:val="0"/>
              <w:spacing w:line="240" w:lineRule="auto"/>
              <w:ind w:left="-90" w:right="-40" w:firstLine="0"/>
              <w:jc w:val="center"/>
              <w:rPr>
                <w:rFonts w:eastAsia="Times New Roman"/>
                <w:color w:val="0D0D0D" w:themeColor="text1" w:themeTint="F2"/>
              </w:rPr>
            </w:pPr>
            <w:r w:rsidRPr="0076589C">
              <w:rPr>
                <w:rFonts w:eastAsia="Times New Roman"/>
                <w:color w:val="0D0D0D" w:themeColor="text1" w:themeTint="F2"/>
              </w:rPr>
              <w:t>3(100)</w:t>
            </w:r>
          </w:p>
        </w:tc>
        <w:tc>
          <w:tcPr>
            <w:tcW w:w="900" w:type="dxa"/>
            <w:vMerge/>
            <w:vAlign w:val="center"/>
          </w:tcPr>
          <w:p w14:paraId="29D9BB3A"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p>
        </w:tc>
        <w:tc>
          <w:tcPr>
            <w:tcW w:w="630" w:type="dxa"/>
            <w:vMerge/>
            <w:tcBorders>
              <w:bottom w:val="single" w:sz="4" w:space="0" w:color="auto"/>
            </w:tcBorders>
            <w:vAlign w:val="center"/>
          </w:tcPr>
          <w:p w14:paraId="20F057E5" w14:textId="77777777" w:rsidR="0076589C" w:rsidRPr="0076589C" w:rsidRDefault="0076589C" w:rsidP="0076589C">
            <w:pPr>
              <w:widowControl w:val="0"/>
              <w:autoSpaceDE w:val="0"/>
              <w:autoSpaceDN w:val="0"/>
              <w:spacing w:line="240" w:lineRule="auto"/>
              <w:ind w:left="-90" w:right="-40" w:firstLine="0"/>
              <w:jc w:val="center"/>
              <w:rPr>
                <w:rFonts w:eastAsia="Times New Roman"/>
                <w:b/>
                <w:bCs/>
                <w:color w:val="0D0D0D" w:themeColor="text1" w:themeTint="F2"/>
              </w:rPr>
            </w:pPr>
          </w:p>
        </w:tc>
      </w:tr>
    </w:tbl>
    <w:p w14:paraId="2D9C7F75" w14:textId="77777777" w:rsidR="0076589C" w:rsidRPr="0076589C" w:rsidRDefault="0076589C" w:rsidP="0076589C">
      <w:pPr>
        <w:widowControl w:val="0"/>
        <w:spacing w:line="340" w:lineRule="exact"/>
        <w:ind w:firstLine="0"/>
        <w:jc w:val="left"/>
        <w:rPr>
          <w:rFonts w:eastAsia="Aptos"/>
          <w:i/>
          <w:iCs/>
          <w:color w:val="0D0D0D" w:themeColor="text1" w:themeTint="F2"/>
        </w:rPr>
      </w:pPr>
      <w:r w:rsidRPr="0076589C">
        <w:rPr>
          <w:rFonts w:eastAsia="Aptos"/>
          <w:i/>
          <w:iCs/>
          <w:color w:val="0D0D0D" w:themeColor="text1" w:themeTint="F2"/>
        </w:rPr>
        <w:t>OR* hiệu chỉnh theo tuổi và giới tính; Nhóm không ung thư gồm: xơ gan và VGB mạn; (-): Không xác định</w:t>
      </w:r>
    </w:p>
    <w:p w14:paraId="67D26918" w14:textId="77777777" w:rsidR="0076589C" w:rsidRPr="0076589C" w:rsidRDefault="0076589C" w:rsidP="0076589C">
      <w:pPr>
        <w:widowControl w:val="0"/>
        <w:spacing w:line="340" w:lineRule="exact"/>
        <w:ind w:firstLine="720"/>
        <w:rPr>
          <w:color w:val="0D0D0D" w:themeColor="text1" w:themeTint="F2"/>
          <w:lang w:val="vi-VN"/>
        </w:rPr>
      </w:pPr>
      <w:r w:rsidRPr="0076589C">
        <w:rPr>
          <w:color w:val="0D0D0D" w:themeColor="text1" w:themeTint="F2"/>
        </w:rPr>
        <w:t xml:space="preserve"> Trong các</w:t>
      </w:r>
      <w:r w:rsidRPr="0076589C">
        <w:rPr>
          <w:color w:val="0D0D0D" w:themeColor="text1" w:themeTint="F2"/>
          <w:lang w:val="vi-VN"/>
        </w:rPr>
        <w:t xml:space="preserve"> đối tượng mắc </w:t>
      </w:r>
      <w:r w:rsidRPr="0076589C">
        <w:rPr>
          <w:color w:val="0D0D0D" w:themeColor="text1" w:themeTint="F2"/>
        </w:rPr>
        <w:t>bệnh gan mạn tính HBsAg (+),</w:t>
      </w:r>
      <w:r w:rsidRPr="0076589C">
        <w:rPr>
          <w:color w:val="0D0D0D" w:themeColor="text1" w:themeTint="F2"/>
          <w:lang w:val="vi-VN"/>
        </w:rPr>
        <w:t xml:space="preserve"> </w:t>
      </w:r>
      <w:r w:rsidRPr="0076589C">
        <w:rPr>
          <w:color w:val="0D0D0D" w:themeColor="text1" w:themeTint="F2"/>
        </w:rPr>
        <w:lastRenderedPageBreak/>
        <w:t xml:space="preserve">nhiễm HBV kiểu gen B và có đột biến N51M/Y/P/T/D/S/K/Q có nguy cơ mắc UTBMTBG cao hơn 5 lần (95%CI: 1,2-20,8) so với nhóm không đột biến. </w:t>
      </w:r>
      <w:bookmarkStart w:id="60" w:name="_Toc207715177"/>
      <w:bookmarkStart w:id="61" w:name="_Toc207715306"/>
      <w:bookmarkStart w:id="62" w:name="_Ref210993349"/>
    </w:p>
    <w:p w14:paraId="0E16A366" w14:textId="77777777" w:rsidR="0076589C" w:rsidRPr="0076589C" w:rsidRDefault="0076589C" w:rsidP="0076589C">
      <w:pPr>
        <w:widowControl w:val="0"/>
        <w:ind w:firstLine="720"/>
        <w:rPr>
          <w:b/>
          <w:bCs/>
          <w:color w:val="0D0D0D" w:themeColor="text1" w:themeTint="F2"/>
          <w:lang w:val="vi-VN"/>
        </w:rPr>
      </w:pPr>
      <w:r w:rsidRPr="0076589C">
        <w:rPr>
          <w:b/>
          <w:bCs/>
          <w:color w:val="0D0D0D" w:themeColor="text1" w:themeTint="F2"/>
          <w:lang w:val="vi-VN"/>
        </w:rPr>
        <w:t xml:space="preserve">Bảng 3.8. </w:t>
      </w:r>
      <w:bookmarkStart w:id="63" w:name="_Toc210992894"/>
      <w:r w:rsidRPr="0076589C">
        <w:rPr>
          <w:b/>
          <w:bCs/>
          <w:color w:val="0D0D0D" w:themeColor="text1" w:themeTint="F2"/>
          <w:lang w:val="vi-VN"/>
        </w:rPr>
        <w:t>Mối liên quan giữa biến thể NTCP S267F ở người bệnh gan mạn tính có HBsAg (+)</w:t>
      </w:r>
      <w:bookmarkEnd w:id="60"/>
      <w:bookmarkEnd w:id="61"/>
      <w:bookmarkEnd w:id="62"/>
      <w:bookmarkEnd w:id="63"/>
      <w:r w:rsidRPr="0076589C">
        <w:rPr>
          <w:b/>
          <w:bCs/>
          <w:color w:val="0D0D0D" w:themeColor="text1" w:themeTint="F2"/>
          <w:lang w:val="vi-VN"/>
        </w:rPr>
        <w:t xml:space="preserve"> và NC</w:t>
      </w:r>
    </w:p>
    <w:tbl>
      <w:tblPr>
        <w:tblpPr w:leftFromText="180" w:rightFromText="180" w:vertAnchor="page" w:horzAnchor="margin" w:tblpY="2741"/>
        <w:tblW w:w="6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9"/>
        <w:gridCol w:w="1099"/>
        <w:gridCol w:w="1547"/>
        <w:gridCol w:w="1260"/>
        <w:gridCol w:w="990"/>
      </w:tblGrid>
      <w:tr w:rsidR="0076589C" w:rsidRPr="0076589C" w14:paraId="110329A6" w14:textId="77777777" w:rsidTr="00FF3FFF">
        <w:trPr>
          <w:trHeight w:val="395"/>
        </w:trPr>
        <w:tc>
          <w:tcPr>
            <w:tcW w:w="1309" w:type="dxa"/>
            <w:vMerge w:val="restart"/>
            <w:tcBorders>
              <w:right w:val="single" w:sz="4" w:space="0" w:color="auto"/>
            </w:tcBorders>
            <w:vAlign w:val="center"/>
          </w:tcPr>
          <w:p w14:paraId="15874631" w14:textId="77777777" w:rsidR="0076589C" w:rsidRPr="0076589C" w:rsidRDefault="0076589C" w:rsidP="0076589C">
            <w:pPr>
              <w:widowControl w:val="0"/>
              <w:autoSpaceDE w:val="0"/>
              <w:autoSpaceDN w:val="0"/>
              <w:spacing w:line="240" w:lineRule="auto"/>
              <w:ind w:hanging="10"/>
              <w:jc w:val="center"/>
              <w:rPr>
                <w:rFonts w:eastAsia="Times New Roman"/>
                <w:b/>
                <w:color w:val="0D0D0D" w:themeColor="text1" w:themeTint="F2"/>
              </w:rPr>
            </w:pPr>
            <w:r w:rsidRPr="0076589C">
              <w:rPr>
                <w:rFonts w:eastAsia="Aptos"/>
                <w:b/>
                <w:bCs/>
                <w:color w:val="0D0D0D" w:themeColor="text1" w:themeTint="F2"/>
              </w:rPr>
              <w:t>NTCP S267F</w:t>
            </w:r>
          </w:p>
        </w:tc>
        <w:tc>
          <w:tcPr>
            <w:tcW w:w="2646" w:type="dxa"/>
            <w:gridSpan w:val="2"/>
            <w:tcBorders>
              <w:left w:val="single" w:sz="4" w:space="0" w:color="auto"/>
            </w:tcBorders>
            <w:vAlign w:val="center"/>
          </w:tcPr>
          <w:p w14:paraId="019C79E1" w14:textId="77777777" w:rsidR="0076589C" w:rsidRPr="0076589C" w:rsidRDefault="0076589C" w:rsidP="0076589C">
            <w:pPr>
              <w:widowControl w:val="0"/>
              <w:autoSpaceDE w:val="0"/>
              <w:autoSpaceDN w:val="0"/>
              <w:spacing w:line="240" w:lineRule="auto"/>
              <w:ind w:hanging="10"/>
              <w:jc w:val="center"/>
              <w:rPr>
                <w:rFonts w:eastAsia="Times New Roman"/>
                <w:b/>
                <w:color w:val="0D0D0D" w:themeColor="text1" w:themeTint="F2"/>
              </w:rPr>
            </w:pPr>
            <w:r w:rsidRPr="0076589C">
              <w:rPr>
                <w:rFonts w:eastAsia="Times New Roman"/>
                <w:b/>
                <w:color w:val="0D0D0D" w:themeColor="text1" w:themeTint="F2"/>
              </w:rPr>
              <w:t>Bệnh gan mạn tính (n=743)</w:t>
            </w:r>
          </w:p>
        </w:tc>
        <w:tc>
          <w:tcPr>
            <w:tcW w:w="1260" w:type="dxa"/>
            <w:vMerge w:val="restart"/>
            <w:vAlign w:val="center"/>
          </w:tcPr>
          <w:p w14:paraId="6AFC696E" w14:textId="77777777" w:rsidR="0076589C" w:rsidRPr="0076589C" w:rsidRDefault="0076589C" w:rsidP="0076589C">
            <w:pPr>
              <w:widowControl w:val="0"/>
              <w:autoSpaceDE w:val="0"/>
              <w:autoSpaceDN w:val="0"/>
              <w:spacing w:line="240" w:lineRule="auto"/>
              <w:ind w:hanging="10"/>
              <w:jc w:val="center"/>
              <w:rPr>
                <w:rFonts w:eastAsia="Times New Roman"/>
                <w:b/>
                <w:bCs/>
                <w:color w:val="0D0D0D" w:themeColor="text1" w:themeTint="F2"/>
              </w:rPr>
            </w:pPr>
            <w:r w:rsidRPr="0076589C">
              <w:rPr>
                <w:rFonts w:eastAsia="Times New Roman"/>
                <w:b/>
                <w:bCs/>
                <w:color w:val="0D0D0D" w:themeColor="text1" w:themeTint="F2"/>
              </w:rPr>
              <w:t>OR</w:t>
            </w:r>
            <w:r w:rsidRPr="0076589C">
              <w:rPr>
                <w:rFonts w:eastAsia="Times New Roman"/>
                <w:b/>
                <w:bCs/>
                <w:color w:val="0D0D0D" w:themeColor="text1" w:themeTint="F2"/>
                <w:vertAlign w:val="superscript"/>
              </w:rPr>
              <w:t>*</w:t>
            </w:r>
          </w:p>
          <w:p w14:paraId="70657FBE" w14:textId="77777777" w:rsidR="0076589C" w:rsidRPr="0076589C" w:rsidRDefault="0076589C" w:rsidP="0076589C">
            <w:pPr>
              <w:widowControl w:val="0"/>
              <w:autoSpaceDE w:val="0"/>
              <w:autoSpaceDN w:val="0"/>
              <w:spacing w:line="240" w:lineRule="auto"/>
              <w:ind w:hanging="10"/>
              <w:jc w:val="center"/>
              <w:rPr>
                <w:rFonts w:eastAsia="Times New Roman"/>
                <w:b/>
                <w:color w:val="0D0D0D" w:themeColor="text1" w:themeTint="F2"/>
                <w:position w:val="-8"/>
              </w:rPr>
            </w:pPr>
            <w:r w:rsidRPr="0076589C">
              <w:rPr>
                <w:rFonts w:eastAsia="Times New Roman"/>
                <w:b/>
                <w:bCs/>
                <w:color w:val="0D0D0D" w:themeColor="text1" w:themeTint="F2"/>
              </w:rPr>
              <w:t>(95% CI)</w:t>
            </w:r>
          </w:p>
        </w:tc>
        <w:tc>
          <w:tcPr>
            <w:tcW w:w="990" w:type="dxa"/>
            <w:vMerge w:val="restart"/>
            <w:vAlign w:val="center"/>
          </w:tcPr>
          <w:p w14:paraId="00E29F3A" w14:textId="77777777" w:rsidR="0076589C" w:rsidRPr="0076589C" w:rsidRDefault="0076589C" w:rsidP="0076589C">
            <w:pPr>
              <w:widowControl w:val="0"/>
              <w:autoSpaceDE w:val="0"/>
              <w:autoSpaceDN w:val="0"/>
              <w:spacing w:line="240" w:lineRule="auto"/>
              <w:ind w:hanging="10"/>
              <w:jc w:val="center"/>
              <w:rPr>
                <w:rFonts w:eastAsia="Times New Roman"/>
                <w:b/>
                <w:color w:val="0D0D0D" w:themeColor="text1" w:themeTint="F2"/>
              </w:rPr>
            </w:pPr>
            <w:r w:rsidRPr="0076589C">
              <w:rPr>
                <w:rFonts w:eastAsia="Times New Roman"/>
                <w:b/>
                <w:color w:val="0D0D0D" w:themeColor="text1" w:themeTint="F2"/>
                <w:position w:val="-8"/>
              </w:rPr>
              <w:t>p</w:t>
            </w:r>
          </w:p>
        </w:tc>
      </w:tr>
      <w:tr w:rsidR="0076589C" w:rsidRPr="0076589C" w14:paraId="75EB12C0" w14:textId="77777777" w:rsidTr="00FF3FFF">
        <w:trPr>
          <w:trHeight w:val="391"/>
        </w:trPr>
        <w:tc>
          <w:tcPr>
            <w:tcW w:w="1309" w:type="dxa"/>
            <w:vMerge/>
            <w:tcBorders>
              <w:top w:val="nil"/>
              <w:bottom w:val="single" w:sz="4" w:space="0" w:color="000000"/>
              <w:right w:val="single" w:sz="4" w:space="0" w:color="auto"/>
            </w:tcBorders>
            <w:vAlign w:val="center"/>
          </w:tcPr>
          <w:p w14:paraId="416173E9" w14:textId="77777777" w:rsidR="0076589C" w:rsidRPr="0076589C" w:rsidRDefault="0076589C" w:rsidP="0076589C">
            <w:pPr>
              <w:spacing w:line="240" w:lineRule="auto"/>
              <w:ind w:hanging="10"/>
              <w:jc w:val="center"/>
              <w:rPr>
                <w:color w:val="0D0D0D" w:themeColor="text1" w:themeTint="F2"/>
              </w:rPr>
            </w:pPr>
          </w:p>
        </w:tc>
        <w:tc>
          <w:tcPr>
            <w:tcW w:w="1099" w:type="dxa"/>
            <w:tcBorders>
              <w:left w:val="single" w:sz="4" w:space="0" w:color="auto"/>
              <w:bottom w:val="single" w:sz="4" w:space="0" w:color="000000"/>
              <w:right w:val="single" w:sz="4" w:space="0" w:color="auto"/>
            </w:tcBorders>
            <w:vAlign w:val="center"/>
          </w:tcPr>
          <w:p w14:paraId="52A8963C" w14:textId="77777777" w:rsidR="0076589C" w:rsidRPr="0076589C" w:rsidRDefault="0076589C" w:rsidP="0076589C">
            <w:pPr>
              <w:widowControl w:val="0"/>
              <w:autoSpaceDE w:val="0"/>
              <w:autoSpaceDN w:val="0"/>
              <w:spacing w:line="240" w:lineRule="auto"/>
              <w:ind w:hanging="10"/>
              <w:jc w:val="center"/>
              <w:rPr>
                <w:rFonts w:eastAsia="Times New Roman"/>
                <w:b/>
                <w:color w:val="0D0D0D" w:themeColor="text1" w:themeTint="F2"/>
              </w:rPr>
            </w:pPr>
            <w:r w:rsidRPr="0076589C">
              <w:rPr>
                <w:rFonts w:eastAsia="Times New Roman"/>
                <w:b/>
                <w:color w:val="0D0D0D" w:themeColor="text1" w:themeTint="F2"/>
              </w:rPr>
              <w:t>Có (n=429)</w:t>
            </w:r>
          </w:p>
          <w:p w14:paraId="28986333" w14:textId="77777777" w:rsidR="0076589C" w:rsidRPr="0076589C" w:rsidRDefault="0076589C" w:rsidP="0076589C">
            <w:pPr>
              <w:widowControl w:val="0"/>
              <w:autoSpaceDE w:val="0"/>
              <w:autoSpaceDN w:val="0"/>
              <w:spacing w:line="240" w:lineRule="auto"/>
              <w:ind w:hanging="10"/>
              <w:jc w:val="center"/>
              <w:rPr>
                <w:rFonts w:eastAsia="Times New Roman"/>
                <w:b/>
                <w:color w:val="0D0D0D" w:themeColor="text1" w:themeTint="F2"/>
              </w:rPr>
            </w:pPr>
            <w:r w:rsidRPr="0076589C">
              <w:rPr>
                <w:rFonts w:eastAsia="Times New Roman"/>
                <w:bCs/>
                <w:color w:val="0D0D0D" w:themeColor="text1" w:themeTint="F2"/>
              </w:rPr>
              <w:t>n (%)</w:t>
            </w:r>
          </w:p>
        </w:tc>
        <w:tc>
          <w:tcPr>
            <w:tcW w:w="1547" w:type="dxa"/>
            <w:tcBorders>
              <w:left w:val="single" w:sz="4" w:space="0" w:color="auto"/>
              <w:bottom w:val="single" w:sz="4" w:space="0" w:color="000000"/>
            </w:tcBorders>
            <w:vAlign w:val="center"/>
          </w:tcPr>
          <w:p w14:paraId="7922687A" w14:textId="77777777" w:rsidR="0076589C" w:rsidRPr="0076589C" w:rsidRDefault="0076589C" w:rsidP="0076589C">
            <w:pPr>
              <w:widowControl w:val="0"/>
              <w:autoSpaceDE w:val="0"/>
              <w:autoSpaceDN w:val="0"/>
              <w:spacing w:line="240" w:lineRule="auto"/>
              <w:ind w:hanging="10"/>
              <w:jc w:val="center"/>
              <w:rPr>
                <w:rFonts w:eastAsia="Times New Roman"/>
                <w:b/>
                <w:color w:val="0D0D0D" w:themeColor="text1" w:themeTint="F2"/>
              </w:rPr>
            </w:pPr>
            <w:r w:rsidRPr="0076589C">
              <w:rPr>
                <w:rFonts w:eastAsia="Times New Roman"/>
                <w:b/>
                <w:color w:val="0D0D0D" w:themeColor="text1" w:themeTint="F2"/>
              </w:rPr>
              <w:t>Không (n=314)</w:t>
            </w:r>
          </w:p>
          <w:p w14:paraId="380EFF11" w14:textId="77777777" w:rsidR="0076589C" w:rsidRPr="0076589C" w:rsidRDefault="0076589C" w:rsidP="0076589C">
            <w:pPr>
              <w:widowControl w:val="0"/>
              <w:autoSpaceDE w:val="0"/>
              <w:autoSpaceDN w:val="0"/>
              <w:spacing w:line="240" w:lineRule="auto"/>
              <w:ind w:hanging="10"/>
              <w:jc w:val="center"/>
              <w:rPr>
                <w:rFonts w:eastAsia="Times New Roman"/>
                <w:bCs/>
                <w:color w:val="0D0D0D" w:themeColor="text1" w:themeTint="F2"/>
              </w:rPr>
            </w:pPr>
            <w:r w:rsidRPr="0076589C">
              <w:rPr>
                <w:rFonts w:eastAsia="Times New Roman"/>
                <w:b/>
                <w:color w:val="0D0D0D" w:themeColor="text1" w:themeTint="F2"/>
              </w:rPr>
              <w:t xml:space="preserve"> </w:t>
            </w:r>
            <w:r w:rsidRPr="0076589C">
              <w:rPr>
                <w:rFonts w:eastAsia="Times New Roman"/>
                <w:bCs/>
                <w:color w:val="0D0D0D" w:themeColor="text1" w:themeTint="F2"/>
              </w:rPr>
              <w:t>n (%)</w:t>
            </w:r>
          </w:p>
        </w:tc>
        <w:tc>
          <w:tcPr>
            <w:tcW w:w="1260" w:type="dxa"/>
            <w:vMerge/>
            <w:tcBorders>
              <w:bottom w:val="single" w:sz="4" w:space="0" w:color="000000"/>
            </w:tcBorders>
            <w:vAlign w:val="center"/>
          </w:tcPr>
          <w:p w14:paraId="325BF4A3" w14:textId="77777777" w:rsidR="0076589C" w:rsidRPr="0076589C" w:rsidRDefault="0076589C" w:rsidP="0076589C">
            <w:pPr>
              <w:spacing w:line="240" w:lineRule="auto"/>
              <w:ind w:hanging="10"/>
              <w:jc w:val="center"/>
              <w:rPr>
                <w:color w:val="0D0D0D" w:themeColor="text1" w:themeTint="F2"/>
              </w:rPr>
            </w:pPr>
          </w:p>
        </w:tc>
        <w:tc>
          <w:tcPr>
            <w:tcW w:w="990" w:type="dxa"/>
            <w:vMerge/>
            <w:tcBorders>
              <w:top w:val="nil"/>
              <w:bottom w:val="single" w:sz="4" w:space="0" w:color="000000"/>
            </w:tcBorders>
            <w:vAlign w:val="center"/>
          </w:tcPr>
          <w:p w14:paraId="0CC4D34E" w14:textId="77777777" w:rsidR="0076589C" w:rsidRPr="0076589C" w:rsidRDefault="0076589C" w:rsidP="0076589C">
            <w:pPr>
              <w:spacing w:line="240" w:lineRule="auto"/>
              <w:ind w:hanging="10"/>
              <w:jc w:val="center"/>
              <w:rPr>
                <w:color w:val="0D0D0D" w:themeColor="text1" w:themeTint="F2"/>
              </w:rPr>
            </w:pPr>
          </w:p>
        </w:tc>
      </w:tr>
      <w:tr w:rsidR="0076589C" w:rsidRPr="0076589C" w14:paraId="7D37A6ED" w14:textId="77777777" w:rsidTr="00FF3FFF">
        <w:trPr>
          <w:trHeight w:val="395"/>
        </w:trPr>
        <w:tc>
          <w:tcPr>
            <w:tcW w:w="1309" w:type="dxa"/>
            <w:vAlign w:val="center"/>
          </w:tcPr>
          <w:p w14:paraId="563B5186" w14:textId="77777777" w:rsidR="0076589C" w:rsidRPr="0076589C" w:rsidRDefault="0076589C" w:rsidP="0076589C">
            <w:pPr>
              <w:widowControl w:val="0"/>
              <w:autoSpaceDE w:val="0"/>
              <w:autoSpaceDN w:val="0"/>
              <w:spacing w:line="240" w:lineRule="auto"/>
              <w:ind w:left="142" w:hanging="10"/>
              <w:jc w:val="left"/>
              <w:rPr>
                <w:rFonts w:eastAsia="Times New Roman"/>
                <w:color w:val="0D0D0D" w:themeColor="text1" w:themeTint="F2"/>
              </w:rPr>
            </w:pPr>
            <w:r w:rsidRPr="0076589C">
              <w:rPr>
                <w:rFonts w:eastAsia="Aptos"/>
                <w:color w:val="0D0D0D" w:themeColor="text1" w:themeTint="F2"/>
              </w:rPr>
              <w:t>Có (CT)</w:t>
            </w:r>
          </w:p>
        </w:tc>
        <w:tc>
          <w:tcPr>
            <w:tcW w:w="1099" w:type="dxa"/>
            <w:vAlign w:val="center"/>
          </w:tcPr>
          <w:p w14:paraId="3CB37299"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r w:rsidRPr="0076589C">
              <w:rPr>
                <w:rFonts w:eastAsia="Times New Roman"/>
                <w:color w:val="0D0D0D" w:themeColor="text1" w:themeTint="F2"/>
              </w:rPr>
              <w:t>51 (11,9)</w:t>
            </w:r>
          </w:p>
        </w:tc>
        <w:tc>
          <w:tcPr>
            <w:tcW w:w="1547" w:type="dxa"/>
            <w:vAlign w:val="center"/>
          </w:tcPr>
          <w:p w14:paraId="4B402728"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r w:rsidRPr="0076589C">
              <w:rPr>
                <w:rFonts w:eastAsia="Times New Roman"/>
                <w:color w:val="0D0D0D" w:themeColor="text1" w:themeTint="F2"/>
              </w:rPr>
              <w:t>60 (19,1)</w:t>
            </w:r>
          </w:p>
        </w:tc>
        <w:tc>
          <w:tcPr>
            <w:tcW w:w="1260" w:type="dxa"/>
            <w:vMerge w:val="restart"/>
            <w:vAlign w:val="center"/>
          </w:tcPr>
          <w:p w14:paraId="772AFF9F"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r w:rsidRPr="0076589C">
              <w:rPr>
                <w:rFonts w:eastAsia="Times New Roman"/>
                <w:color w:val="0D0D0D" w:themeColor="text1" w:themeTint="F2"/>
              </w:rPr>
              <w:t>0,5 (0,3-0,9)</w:t>
            </w:r>
          </w:p>
        </w:tc>
        <w:tc>
          <w:tcPr>
            <w:tcW w:w="990" w:type="dxa"/>
            <w:vMerge w:val="restart"/>
            <w:vAlign w:val="center"/>
          </w:tcPr>
          <w:p w14:paraId="479D6BA6" w14:textId="77777777" w:rsidR="0076589C" w:rsidRPr="0076589C" w:rsidRDefault="0076589C" w:rsidP="0076589C">
            <w:pPr>
              <w:widowControl w:val="0"/>
              <w:autoSpaceDE w:val="0"/>
              <w:autoSpaceDN w:val="0"/>
              <w:spacing w:line="240" w:lineRule="auto"/>
              <w:ind w:hanging="10"/>
              <w:jc w:val="center"/>
              <w:rPr>
                <w:rFonts w:eastAsia="Times New Roman"/>
                <w:b/>
                <w:bCs/>
                <w:color w:val="0D0D0D" w:themeColor="text1" w:themeTint="F2"/>
              </w:rPr>
            </w:pPr>
            <w:r w:rsidRPr="0076589C">
              <w:rPr>
                <w:rFonts w:eastAsia="Times New Roman"/>
                <w:b/>
                <w:bCs/>
                <w:color w:val="0D0D0D" w:themeColor="text1" w:themeTint="F2"/>
              </w:rPr>
              <w:t>0,013</w:t>
            </w:r>
          </w:p>
        </w:tc>
      </w:tr>
      <w:tr w:rsidR="0076589C" w:rsidRPr="0076589C" w14:paraId="7FA0ABCB" w14:textId="77777777" w:rsidTr="00FF3FFF">
        <w:trPr>
          <w:trHeight w:val="391"/>
        </w:trPr>
        <w:tc>
          <w:tcPr>
            <w:tcW w:w="1309" w:type="dxa"/>
            <w:vAlign w:val="center"/>
          </w:tcPr>
          <w:p w14:paraId="5B0BDA51" w14:textId="77777777" w:rsidR="0076589C" w:rsidRPr="0076589C" w:rsidRDefault="0076589C" w:rsidP="0076589C">
            <w:pPr>
              <w:widowControl w:val="0"/>
              <w:autoSpaceDE w:val="0"/>
              <w:autoSpaceDN w:val="0"/>
              <w:spacing w:line="240" w:lineRule="auto"/>
              <w:ind w:left="142" w:hanging="10"/>
              <w:jc w:val="left"/>
              <w:rPr>
                <w:rFonts w:eastAsia="Times New Roman"/>
                <w:color w:val="0D0D0D" w:themeColor="text1" w:themeTint="F2"/>
              </w:rPr>
            </w:pPr>
            <w:r w:rsidRPr="0076589C">
              <w:rPr>
                <w:rFonts w:eastAsia="Aptos"/>
                <w:color w:val="0D0D0D" w:themeColor="text1" w:themeTint="F2"/>
              </w:rPr>
              <w:t>Không (CC)</w:t>
            </w:r>
          </w:p>
        </w:tc>
        <w:tc>
          <w:tcPr>
            <w:tcW w:w="1099" w:type="dxa"/>
            <w:vAlign w:val="center"/>
          </w:tcPr>
          <w:p w14:paraId="70C337F4"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r w:rsidRPr="0076589C">
              <w:rPr>
                <w:rFonts w:eastAsia="Times New Roman"/>
                <w:color w:val="0D0D0D" w:themeColor="text1" w:themeTint="F2"/>
              </w:rPr>
              <w:t>378 (88,1)</w:t>
            </w:r>
          </w:p>
        </w:tc>
        <w:tc>
          <w:tcPr>
            <w:tcW w:w="1547" w:type="dxa"/>
            <w:vAlign w:val="center"/>
          </w:tcPr>
          <w:p w14:paraId="0C468660"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r w:rsidRPr="0076589C">
              <w:rPr>
                <w:rFonts w:eastAsia="Times New Roman"/>
                <w:color w:val="0D0D0D" w:themeColor="text1" w:themeTint="F2"/>
              </w:rPr>
              <w:t>254 (80,9)</w:t>
            </w:r>
          </w:p>
        </w:tc>
        <w:tc>
          <w:tcPr>
            <w:tcW w:w="1260" w:type="dxa"/>
            <w:vMerge/>
            <w:vAlign w:val="center"/>
          </w:tcPr>
          <w:p w14:paraId="089DD8BC"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p>
        </w:tc>
        <w:tc>
          <w:tcPr>
            <w:tcW w:w="990" w:type="dxa"/>
            <w:vMerge/>
            <w:vAlign w:val="center"/>
          </w:tcPr>
          <w:p w14:paraId="2A905F31" w14:textId="77777777" w:rsidR="0076589C" w:rsidRPr="0076589C" w:rsidRDefault="0076589C" w:rsidP="0076589C">
            <w:pPr>
              <w:widowControl w:val="0"/>
              <w:autoSpaceDE w:val="0"/>
              <w:autoSpaceDN w:val="0"/>
              <w:spacing w:line="240" w:lineRule="auto"/>
              <w:ind w:hanging="10"/>
              <w:jc w:val="center"/>
              <w:rPr>
                <w:rFonts w:eastAsia="Times New Roman"/>
                <w:b/>
                <w:bCs/>
                <w:color w:val="0D0D0D" w:themeColor="text1" w:themeTint="F2"/>
              </w:rPr>
            </w:pPr>
          </w:p>
        </w:tc>
      </w:tr>
      <w:tr w:rsidR="0076589C" w:rsidRPr="0076589C" w14:paraId="02F039E9" w14:textId="77777777" w:rsidTr="00FF3FFF">
        <w:trPr>
          <w:trHeight w:val="395"/>
        </w:trPr>
        <w:tc>
          <w:tcPr>
            <w:tcW w:w="1309" w:type="dxa"/>
            <w:tcBorders>
              <w:bottom w:val="single" w:sz="4" w:space="0" w:color="auto"/>
            </w:tcBorders>
            <w:vAlign w:val="center"/>
          </w:tcPr>
          <w:p w14:paraId="51EB9882" w14:textId="77777777" w:rsidR="0076589C" w:rsidRPr="0076589C" w:rsidRDefault="0076589C" w:rsidP="0076589C">
            <w:pPr>
              <w:widowControl w:val="0"/>
              <w:autoSpaceDE w:val="0"/>
              <w:autoSpaceDN w:val="0"/>
              <w:spacing w:line="240" w:lineRule="auto"/>
              <w:ind w:left="426" w:hanging="10"/>
              <w:jc w:val="center"/>
              <w:rPr>
                <w:rFonts w:eastAsia="Times New Roman"/>
                <w:color w:val="0D0D0D" w:themeColor="text1" w:themeTint="F2"/>
              </w:rPr>
            </w:pPr>
            <w:r w:rsidRPr="0076589C">
              <w:rPr>
                <w:rFonts w:eastAsia="Times New Roman"/>
                <w:color w:val="0D0D0D" w:themeColor="text1" w:themeTint="F2"/>
              </w:rPr>
              <w:t>Tổng</w:t>
            </w:r>
          </w:p>
        </w:tc>
        <w:tc>
          <w:tcPr>
            <w:tcW w:w="1099" w:type="dxa"/>
            <w:tcBorders>
              <w:bottom w:val="single" w:sz="4" w:space="0" w:color="auto"/>
            </w:tcBorders>
            <w:vAlign w:val="center"/>
          </w:tcPr>
          <w:p w14:paraId="5646A68A"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r w:rsidRPr="0076589C">
              <w:rPr>
                <w:rFonts w:eastAsia="Times New Roman"/>
                <w:color w:val="0D0D0D" w:themeColor="text1" w:themeTint="F2"/>
              </w:rPr>
              <w:t>429 (100)</w:t>
            </w:r>
          </w:p>
        </w:tc>
        <w:tc>
          <w:tcPr>
            <w:tcW w:w="1547" w:type="dxa"/>
            <w:tcBorders>
              <w:bottom w:val="single" w:sz="4" w:space="0" w:color="auto"/>
            </w:tcBorders>
            <w:vAlign w:val="center"/>
          </w:tcPr>
          <w:p w14:paraId="6F6FEAE0"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r w:rsidRPr="0076589C">
              <w:rPr>
                <w:rFonts w:eastAsia="Times New Roman"/>
                <w:color w:val="0D0D0D" w:themeColor="text1" w:themeTint="F2"/>
              </w:rPr>
              <w:t>314 (100)</w:t>
            </w:r>
          </w:p>
        </w:tc>
        <w:tc>
          <w:tcPr>
            <w:tcW w:w="1260" w:type="dxa"/>
            <w:vMerge/>
            <w:tcBorders>
              <w:bottom w:val="single" w:sz="4" w:space="0" w:color="auto"/>
            </w:tcBorders>
            <w:vAlign w:val="center"/>
          </w:tcPr>
          <w:p w14:paraId="33927F0C" w14:textId="77777777" w:rsidR="0076589C" w:rsidRPr="0076589C" w:rsidRDefault="0076589C" w:rsidP="0076589C">
            <w:pPr>
              <w:widowControl w:val="0"/>
              <w:autoSpaceDE w:val="0"/>
              <w:autoSpaceDN w:val="0"/>
              <w:spacing w:line="240" w:lineRule="auto"/>
              <w:ind w:hanging="10"/>
              <w:jc w:val="center"/>
              <w:rPr>
                <w:rFonts w:eastAsia="Times New Roman"/>
                <w:color w:val="0D0D0D" w:themeColor="text1" w:themeTint="F2"/>
              </w:rPr>
            </w:pPr>
          </w:p>
        </w:tc>
        <w:tc>
          <w:tcPr>
            <w:tcW w:w="990" w:type="dxa"/>
            <w:vMerge/>
            <w:tcBorders>
              <w:bottom w:val="single" w:sz="4" w:space="0" w:color="auto"/>
            </w:tcBorders>
            <w:vAlign w:val="center"/>
          </w:tcPr>
          <w:p w14:paraId="1620C9F3" w14:textId="77777777" w:rsidR="0076589C" w:rsidRPr="0076589C" w:rsidRDefault="0076589C" w:rsidP="0076589C">
            <w:pPr>
              <w:widowControl w:val="0"/>
              <w:autoSpaceDE w:val="0"/>
              <w:autoSpaceDN w:val="0"/>
              <w:spacing w:line="240" w:lineRule="auto"/>
              <w:ind w:hanging="10"/>
              <w:jc w:val="center"/>
              <w:rPr>
                <w:rFonts w:eastAsia="Times New Roman"/>
                <w:b/>
                <w:bCs/>
                <w:color w:val="0D0D0D" w:themeColor="text1" w:themeTint="F2"/>
              </w:rPr>
            </w:pPr>
          </w:p>
        </w:tc>
      </w:tr>
    </w:tbl>
    <w:p w14:paraId="54EA4FD3" w14:textId="77777777" w:rsidR="0076589C" w:rsidRPr="0076589C" w:rsidRDefault="0076589C" w:rsidP="0076589C">
      <w:pPr>
        <w:rPr>
          <w:i/>
          <w:iCs/>
          <w:color w:val="0D0D0D" w:themeColor="text1" w:themeTint="F2"/>
        </w:rPr>
      </w:pPr>
      <w:r w:rsidRPr="0076589C">
        <w:rPr>
          <w:i/>
          <w:iCs/>
          <w:color w:val="0D0D0D" w:themeColor="text1" w:themeTint="F2"/>
        </w:rPr>
        <w:t xml:space="preserve"> OR* hiệu chỉnh theo giới tính và tuổi</w:t>
      </w:r>
    </w:p>
    <w:p w14:paraId="755C3C6E" w14:textId="77777777" w:rsidR="00A5256A" w:rsidRDefault="00A5256A" w:rsidP="00B15151">
      <w:pPr>
        <w:keepNext/>
        <w:rPr>
          <w:color w:val="0D0D0D" w:themeColor="text1" w:themeTint="F2"/>
          <w:lang w:val="vi-VN"/>
        </w:rPr>
      </w:pPr>
      <w:bookmarkStart w:id="64" w:name="_Toc207715178"/>
      <w:bookmarkStart w:id="65" w:name="_Toc207715307"/>
      <w:bookmarkStart w:id="66" w:name="_Ref210993352"/>
      <w:r w:rsidRPr="00A5256A">
        <w:rPr>
          <w:color w:val="0D0D0D" w:themeColor="text1" w:themeTint="F2"/>
        </w:rPr>
        <w:t>Đối tượng mang biến thể NTCP S267F (kiểu gen CT) có nguy cơ mắc bệnh gan mạn tính (bao gồm VGB mạn, xơ gan và UTBMTBG) giảm 50% so với những người mang kiểu gen hoang dã (CC) (OR=0,5; 95%CI: 0,3-0,9; p=0,013).</w:t>
      </w:r>
    </w:p>
    <w:p w14:paraId="2C349707" w14:textId="7C5F76C4" w:rsidR="0076589C" w:rsidRPr="00B15151" w:rsidRDefault="0076589C" w:rsidP="0076589C">
      <w:pPr>
        <w:keepNext/>
        <w:jc w:val="center"/>
        <w:rPr>
          <w:b/>
          <w:bCs/>
          <w:color w:val="0D0D0D" w:themeColor="text1" w:themeTint="F2"/>
          <w:lang w:val="vi-VN"/>
        </w:rPr>
      </w:pPr>
      <w:r w:rsidRPr="00B15151">
        <w:rPr>
          <w:b/>
          <w:bCs/>
          <w:color w:val="0D0D0D" w:themeColor="text1" w:themeTint="F2"/>
          <w:lang w:val="vi-VN"/>
        </w:rPr>
        <w:t xml:space="preserve">Bảng 3.9. </w:t>
      </w:r>
      <w:bookmarkStart w:id="67" w:name="_Toc210992895"/>
      <w:r w:rsidRPr="00B15151">
        <w:rPr>
          <w:b/>
          <w:bCs/>
          <w:color w:val="0D0D0D" w:themeColor="text1" w:themeTint="F2"/>
          <w:lang w:val="vi-VN"/>
        </w:rPr>
        <w:t>Mối liên quan giữa biến thể NTCP S267F và các nhóm bệnh</w:t>
      </w:r>
      <w:bookmarkEnd w:id="64"/>
      <w:bookmarkEnd w:id="65"/>
      <w:bookmarkEnd w:id="66"/>
      <w:bookmarkEnd w:id="67"/>
    </w:p>
    <w:tbl>
      <w:tblPr>
        <w:tblStyle w:val="TableGrid4"/>
        <w:tblW w:w="6210" w:type="dxa"/>
        <w:tblInd w:w="-5" w:type="dxa"/>
        <w:tblLayout w:type="fixed"/>
        <w:tblLook w:val="04A0" w:firstRow="1" w:lastRow="0" w:firstColumn="1" w:lastColumn="0" w:noHBand="0" w:noVBand="1"/>
      </w:tblPr>
      <w:tblGrid>
        <w:gridCol w:w="900"/>
        <w:gridCol w:w="1170"/>
        <w:gridCol w:w="540"/>
        <w:gridCol w:w="1260"/>
        <w:gridCol w:w="540"/>
        <w:gridCol w:w="1170"/>
        <w:gridCol w:w="630"/>
      </w:tblGrid>
      <w:tr w:rsidR="0076589C" w:rsidRPr="0076589C" w14:paraId="5A4C0FF5" w14:textId="77777777" w:rsidTr="00FF3FFF">
        <w:trPr>
          <w:trHeight w:val="836"/>
        </w:trPr>
        <w:tc>
          <w:tcPr>
            <w:tcW w:w="900" w:type="dxa"/>
            <w:vMerge w:val="restart"/>
            <w:vAlign w:val="center"/>
          </w:tcPr>
          <w:p w14:paraId="7892C294" w14:textId="77777777" w:rsidR="0076589C" w:rsidRPr="0076589C" w:rsidRDefault="0076589C" w:rsidP="0076589C">
            <w:pPr>
              <w:widowControl w:val="0"/>
              <w:ind w:left="-110" w:right="-20" w:firstLine="0"/>
              <w:jc w:val="center"/>
              <w:rPr>
                <w:rFonts w:eastAsia="Aptos"/>
                <w:b/>
                <w:bCs/>
                <w:color w:val="0D0D0D" w:themeColor="text1" w:themeTint="F2"/>
              </w:rPr>
            </w:pPr>
            <w:r w:rsidRPr="0076589C">
              <w:rPr>
                <w:rFonts w:eastAsia="Aptos"/>
                <w:b/>
                <w:bCs/>
                <w:color w:val="0D0D0D" w:themeColor="text1" w:themeTint="F2"/>
              </w:rPr>
              <w:t>NTCP S267F</w:t>
            </w:r>
          </w:p>
        </w:tc>
        <w:tc>
          <w:tcPr>
            <w:tcW w:w="1710" w:type="dxa"/>
            <w:gridSpan w:val="2"/>
            <w:vAlign w:val="center"/>
          </w:tcPr>
          <w:p w14:paraId="313F9C35" w14:textId="77777777" w:rsidR="0076589C" w:rsidRPr="0076589C" w:rsidRDefault="0076589C" w:rsidP="0076589C">
            <w:pPr>
              <w:widowControl w:val="0"/>
              <w:ind w:left="-110" w:right="-20" w:firstLine="0"/>
              <w:jc w:val="center"/>
              <w:rPr>
                <w:rFonts w:eastAsia="Aptos"/>
                <w:b/>
                <w:bCs/>
                <w:color w:val="0D0D0D" w:themeColor="text1" w:themeTint="F2"/>
                <w:lang w:val="vi-VN"/>
              </w:rPr>
            </w:pPr>
            <w:r w:rsidRPr="0076589C">
              <w:rPr>
                <w:rFonts w:eastAsia="Aptos"/>
                <w:b/>
                <w:bCs/>
                <w:color w:val="0D0D0D" w:themeColor="text1" w:themeTint="F2"/>
              </w:rPr>
              <w:t xml:space="preserve">UTBMTBG </w:t>
            </w:r>
            <w:r w:rsidRPr="0076589C">
              <w:rPr>
                <w:rFonts w:eastAsia="Aptos"/>
                <w:color w:val="0D0D0D" w:themeColor="text1" w:themeTint="F2"/>
              </w:rPr>
              <w:t>(n=231)</w:t>
            </w:r>
            <w:r w:rsidRPr="0076589C">
              <w:rPr>
                <w:rFonts w:eastAsia="Aptos"/>
                <w:b/>
                <w:bCs/>
                <w:color w:val="0D0D0D" w:themeColor="text1" w:themeTint="F2"/>
              </w:rPr>
              <w:t xml:space="preserve"> </w:t>
            </w:r>
          </w:p>
          <w:p w14:paraId="70585B38" w14:textId="77777777" w:rsidR="0076589C" w:rsidRPr="0076589C" w:rsidRDefault="0076589C" w:rsidP="0076589C">
            <w:pPr>
              <w:widowControl w:val="0"/>
              <w:ind w:left="-110" w:right="-20" w:firstLine="0"/>
              <w:jc w:val="center"/>
              <w:rPr>
                <w:rFonts w:eastAsia="Aptos"/>
                <w:b/>
                <w:bCs/>
                <w:color w:val="0D0D0D" w:themeColor="text1" w:themeTint="F2"/>
              </w:rPr>
            </w:pPr>
            <w:r w:rsidRPr="0076589C">
              <w:rPr>
                <w:rFonts w:eastAsia="Aptos"/>
                <w:b/>
                <w:bCs/>
                <w:color w:val="0D0D0D" w:themeColor="text1" w:themeTint="F2"/>
              </w:rPr>
              <w:t>và NC</w:t>
            </w:r>
            <w:r w:rsidRPr="0076589C">
              <w:rPr>
                <w:rFonts w:eastAsia="Aptos"/>
                <w:b/>
                <w:bCs/>
                <w:color w:val="0D0D0D" w:themeColor="text1" w:themeTint="F2"/>
                <w:vertAlign w:val="superscript"/>
              </w:rPr>
              <w:t>0</w:t>
            </w:r>
            <w:r w:rsidRPr="0076589C">
              <w:rPr>
                <w:rFonts w:eastAsia="Aptos"/>
                <w:b/>
                <w:bCs/>
                <w:color w:val="0D0D0D" w:themeColor="text1" w:themeTint="F2"/>
              </w:rPr>
              <w:t xml:space="preserve"> </w:t>
            </w:r>
            <w:r w:rsidRPr="0076589C">
              <w:rPr>
                <w:rFonts w:eastAsia="Aptos"/>
                <w:color w:val="0D0D0D" w:themeColor="text1" w:themeTint="F2"/>
              </w:rPr>
              <w:t>(n=314)</w:t>
            </w:r>
          </w:p>
        </w:tc>
        <w:tc>
          <w:tcPr>
            <w:tcW w:w="1800" w:type="dxa"/>
            <w:gridSpan w:val="2"/>
            <w:vAlign w:val="center"/>
          </w:tcPr>
          <w:p w14:paraId="08B05581" w14:textId="77777777" w:rsidR="0076589C" w:rsidRPr="0076589C" w:rsidRDefault="0076589C" w:rsidP="0076589C">
            <w:pPr>
              <w:widowControl w:val="0"/>
              <w:ind w:left="-110" w:right="-20" w:firstLine="0"/>
              <w:jc w:val="center"/>
              <w:rPr>
                <w:rFonts w:eastAsia="Aptos"/>
                <w:b/>
                <w:bCs/>
                <w:color w:val="0D0D0D" w:themeColor="text1" w:themeTint="F2"/>
                <w:lang w:val="vi-VN"/>
              </w:rPr>
            </w:pPr>
            <w:r w:rsidRPr="0076589C">
              <w:rPr>
                <w:rFonts w:eastAsia="Aptos"/>
                <w:b/>
                <w:bCs/>
                <w:color w:val="0D0D0D" w:themeColor="text1" w:themeTint="F2"/>
              </w:rPr>
              <w:t xml:space="preserve">Xơ gan </w:t>
            </w:r>
            <w:r w:rsidRPr="0076589C">
              <w:rPr>
                <w:rFonts w:eastAsia="Aptos"/>
                <w:color w:val="0D0D0D" w:themeColor="text1" w:themeTint="F2"/>
              </w:rPr>
              <w:t>(n=96)</w:t>
            </w:r>
            <w:r w:rsidRPr="0076589C">
              <w:rPr>
                <w:rFonts w:eastAsia="Aptos"/>
                <w:b/>
                <w:bCs/>
                <w:color w:val="0D0D0D" w:themeColor="text1" w:themeTint="F2"/>
              </w:rPr>
              <w:t xml:space="preserve"> </w:t>
            </w:r>
          </w:p>
          <w:p w14:paraId="6FCCE78A" w14:textId="77777777" w:rsidR="0076589C" w:rsidRPr="0076589C" w:rsidRDefault="0076589C" w:rsidP="0076589C">
            <w:pPr>
              <w:widowControl w:val="0"/>
              <w:ind w:left="-110" w:right="-20" w:firstLine="0"/>
              <w:jc w:val="center"/>
              <w:rPr>
                <w:rFonts w:eastAsia="Aptos"/>
                <w:b/>
                <w:bCs/>
                <w:color w:val="0D0D0D" w:themeColor="text1" w:themeTint="F2"/>
              </w:rPr>
            </w:pPr>
            <w:r w:rsidRPr="0076589C">
              <w:rPr>
                <w:rFonts w:eastAsia="Aptos"/>
                <w:b/>
                <w:bCs/>
                <w:color w:val="0D0D0D" w:themeColor="text1" w:themeTint="F2"/>
              </w:rPr>
              <w:t>và NC</w:t>
            </w:r>
            <w:r w:rsidRPr="0076589C">
              <w:rPr>
                <w:rFonts w:eastAsia="Aptos"/>
                <w:b/>
                <w:bCs/>
                <w:color w:val="0D0D0D" w:themeColor="text1" w:themeTint="F2"/>
                <w:vertAlign w:val="superscript"/>
              </w:rPr>
              <w:t xml:space="preserve">0 </w:t>
            </w:r>
            <w:r w:rsidRPr="0076589C">
              <w:rPr>
                <w:rFonts w:eastAsia="Aptos"/>
                <w:color w:val="0D0D0D" w:themeColor="text1" w:themeTint="F2"/>
              </w:rPr>
              <w:t>(n=314)</w:t>
            </w:r>
          </w:p>
        </w:tc>
        <w:tc>
          <w:tcPr>
            <w:tcW w:w="1800" w:type="dxa"/>
            <w:gridSpan w:val="2"/>
            <w:vAlign w:val="center"/>
          </w:tcPr>
          <w:p w14:paraId="22DB8362" w14:textId="77777777" w:rsidR="0076589C" w:rsidRPr="0076589C" w:rsidRDefault="0076589C" w:rsidP="0076589C">
            <w:pPr>
              <w:widowControl w:val="0"/>
              <w:ind w:left="-110" w:right="-20" w:firstLine="0"/>
              <w:jc w:val="center"/>
              <w:rPr>
                <w:rFonts w:eastAsia="Aptos"/>
                <w:b/>
                <w:bCs/>
                <w:color w:val="0D0D0D" w:themeColor="text1" w:themeTint="F2"/>
              </w:rPr>
            </w:pPr>
            <w:r w:rsidRPr="0076589C">
              <w:rPr>
                <w:rFonts w:eastAsia="Aptos"/>
                <w:b/>
                <w:bCs/>
                <w:color w:val="0D0D0D" w:themeColor="text1" w:themeTint="F2"/>
              </w:rPr>
              <w:t xml:space="preserve">VGB mạn </w:t>
            </w:r>
            <w:r w:rsidRPr="0076589C">
              <w:rPr>
                <w:rFonts w:eastAsia="Aptos"/>
                <w:color w:val="0D0D0D" w:themeColor="text1" w:themeTint="F2"/>
              </w:rPr>
              <w:t xml:space="preserve">(n=102) </w:t>
            </w:r>
            <w:r w:rsidRPr="0076589C">
              <w:rPr>
                <w:rFonts w:eastAsia="Aptos"/>
                <w:b/>
                <w:bCs/>
                <w:color w:val="0D0D0D" w:themeColor="text1" w:themeTint="F2"/>
              </w:rPr>
              <w:t>và NC</w:t>
            </w:r>
            <w:r w:rsidRPr="0076589C">
              <w:rPr>
                <w:rFonts w:eastAsia="Aptos"/>
                <w:b/>
                <w:bCs/>
                <w:color w:val="0D0D0D" w:themeColor="text1" w:themeTint="F2"/>
                <w:vertAlign w:val="superscript"/>
              </w:rPr>
              <w:t xml:space="preserve">0 </w:t>
            </w:r>
            <w:r w:rsidRPr="0076589C">
              <w:rPr>
                <w:rFonts w:eastAsia="Aptos"/>
                <w:color w:val="0D0D0D" w:themeColor="text1" w:themeTint="F2"/>
              </w:rPr>
              <w:t>(n=314)</w:t>
            </w:r>
          </w:p>
        </w:tc>
      </w:tr>
      <w:tr w:rsidR="0076589C" w:rsidRPr="0076589C" w14:paraId="370BB4A0" w14:textId="77777777" w:rsidTr="00FF3FFF">
        <w:trPr>
          <w:trHeight w:val="734"/>
        </w:trPr>
        <w:tc>
          <w:tcPr>
            <w:tcW w:w="900" w:type="dxa"/>
            <w:vMerge/>
            <w:vAlign w:val="center"/>
          </w:tcPr>
          <w:p w14:paraId="330CFD2D" w14:textId="77777777" w:rsidR="0076589C" w:rsidRPr="0076589C" w:rsidRDefault="0076589C" w:rsidP="0076589C">
            <w:pPr>
              <w:widowControl w:val="0"/>
              <w:ind w:left="-110" w:right="-20" w:firstLine="0"/>
              <w:jc w:val="center"/>
              <w:rPr>
                <w:rFonts w:eastAsia="Aptos"/>
                <w:b/>
                <w:bCs/>
                <w:color w:val="0D0D0D" w:themeColor="text1" w:themeTint="F2"/>
              </w:rPr>
            </w:pPr>
          </w:p>
        </w:tc>
        <w:tc>
          <w:tcPr>
            <w:tcW w:w="1170" w:type="dxa"/>
            <w:vAlign w:val="center"/>
          </w:tcPr>
          <w:p w14:paraId="145972A7" w14:textId="77777777" w:rsidR="0076589C" w:rsidRPr="0076589C" w:rsidRDefault="0076589C" w:rsidP="0076589C">
            <w:pPr>
              <w:widowControl w:val="0"/>
              <w:ind w:left="-110" w:right="-20" w:firstLine="0"/>
              <w:jc w:val="center"/>
              <w:rPr>
                <w:rFonts w:eastAsia="Aptos"/>
                <w:color w:val="0D0D0D" w:themeColor="text1" w:themeTint="F2"/>
              </w:rPr>
            </w:pPr>
            <w:r w:rsidRPr="0076589C">
              <w:rPr>
                <w:rFonts w:eastAsia="Aptos"/>
                <w:color w:val="0D0D0D" w:themeColor="text1" w:themeTint="F2"/>
              </w:rPr>
              <w:t>OR</w:t>
            </w:r>
            <w:r w:rsidRPr="0076589C">
              <w:rPr>
                <w:rFonts w:eastAsia="Aptos"/>
                <w:color w:val="0D0D0D" w:themeColor="text1" w:themeTint="F2"/>
                <w:vertAlign w:val="superscript"/>
              </w:rPr>
              <w:t>*</w:t>
            </w:r>
          </w:p>
          <w:p w14:paraId="46903933" w14:textId="77777777" w:rsidR="0076589C" w:rsidRPr="0076589C" w:rsidRDefault="0076589C" w:rsidP="0076589C">
            <w:pPr>
              <w:widowControl w:val="0"/>
              <w:ind w:left="-110" w:right="-20" w:firstLine="0"/>
              <w:jc w:val="center"/>
              <w:rPr>
                <w:rFonts w:eastAsia="Aptos"/>
                <w:color w:val="0D0D0D" w:themeColor="text1" w:themeTint="F2"/>
              </w:rPr>
            </w:pPr>
            <w:r w:rsidRPr="0076589C">
              <w:rPr>
                <w:rFonts w:eastAsia="Aptos"/>
                <w:color w:val="0D0D0D" w:themeColor="text1" w:themeTint="F2"/>
              </w:rPr>
              <w:t>(95% CI)</w:t>
            </w:r>
          </w:p>
        </w:tc>
        <w:tc>
          <w:tcPr>
            <w:tcW w:w="540" w:type="dxa"/>
            <w:vAlign w:val="center"/>
          </w:tcPr>
          <w:p w14:paraId="25EF2CC6" w14:textId="77777777" w:rsidR="0076589C" w:rsidRPr="0076589C" w:rsidRDefault="0076589C" w:rsidP="0076589C">
            <w:pPr>
              <w:widowControl w:val="0"/>
              <w:ind w:left="-110" w:right="-20" w:firstLine="0"/>
              <w:jc w:val="center"/>
              <w:rPr>
                <w:rFonts w:eastAsia="Aptos"/>
                <w:color w:val="0D0D0D" w:themeColor="text1" w:themeTint="F2"/>
              </w:rPr>
            </w:pPr>
            <w:r w:rsidRPr="0076589C">
              <w:rPr>
                <w:rFonts w:eastAsia="Aptos"/>
                <w:color w:val="0D0D0D" w:themeColor="text1" w:themeTint="F2"/>
              </w:rPr>
              <w:t>p</w:t>
            </w:r>
          </w:p>
        </w:tc>
        <w:tc>
          <w:tcPr>
            <w:tcW w:w="1260" w:type="dxa"/>
            <w:vAlign w:val="center"/>
          </w:tcPr>
          <w:p w14:paraId="63957A33" w14:textId="77777777" w:rsidR="0076589C" w:rsidRPr="0076589C" w:rsidRDefault="0076589C" w:rsidP="0076589C">
            <w:pPr>
              <w:widowControl w:val="0"/>
              <w:ind w:left="-110" w:right="-20" w:firstLine="0"/>
              <w:jc w:val="center"/>
              <w:rPr>
                <w:rFonts w:eastAsia="Aptos"/>
                <w:color w:val="0D0D0D" w:themeColor="text1" w:themeTint="F2"/>
              </w:rPr>
            </w:pPr>
            <w:r w:rsidRPr="0076589C">
              <w:rPr>
                <w:rFonts w:eastAsia="Aptos"/>
                <w:color w:val="0D0D0D" w:themeColor="text1" w:themeTint="F2"/>
              </w:rPr>
              <w:t>OR</w:t>
            </w:r>
            <w:r w:rsidRPr="0076589C">
              <w:rPr>
                <w:rFonts w:eastAsia="Aptos"/>
                <w:color w:val="0D0D0D" w:themeColor="text1" w:themeTint="F2"/>
                <w:vertAlign w:val="superscript"/>
              </w:rPr>
              <w:t>*</w:t>
            </w:r>
          </w:p>
          <w:p w14:paraId="787DE14C" w14:textId="77777777" w:rsidR="0076589C" w:rsidRPr="0076589C" w:rsidRDefault="0076589C" w:rsidP="0076589C">
            <w:pPr>
              <w:widowControl w:val="0"/>
              <w:ind w:left="-110" w:right="-20" w:firstLine="0"/>
              <w:jc w:val="center"/>
              <w:rPr>
                <w:rFonts w:eastAsia="Aptos"/>
                <w:color w:val="0D0D0D" w:themeColor="text1" w:themeTint="F2"/>
              </w:rPr>
            </w:pPr>
            <w:r w:rsidRPr="0076589C">
              <w:rPr>
                <w:rFonts w:eastAsia="Aptos"/>
                <w:color w:val="0D0D0D" w:themeColor="text1" w:themeTint="F2"/>
              </w:rPr>
              <w:t>(95% CI)</w:t>
            </w:r>
          </w:p>
        </w:tc>
        <w:tc>
          <w:tcPr>
            <w:tcW w:w="540" w:type="dxa"/>
            <w:vAlign w:val="center"/>
          </w:tcPr>
          <w:p w14:paraId="10391A99" w14:textId="77777777" w:rsidR="0076589C" w:rsidRPr="0076589C" w:rsidRDefault="0076589C" w:rsidP="0076589C">
            <w:pPr>
              <w:widowControl w:val="0"/>
              <w:ind w:left="-110" w:right="-20" w:firstLine="0"/>
              <w:jc w:val="center"/>
              <w:rPr>
                <w:rFonts w:eastAsia="Aptos"/>
                <w:color w:val="0D0D0D" w:themeColor="text1" w:themeTint="F2"/>
              </w:rPr>
            </w:pPr>
            <w:r w:rsidRPr="0076589C">
              <w:rPr>
                <w:rFonts w:eastAsia="Aptos"/>
                <w:i/>
                <w:iCs/>
                <w:color w:val="0D0D0D" w:themeColor="text1" w:themeTint="F2"/>
              </w:rPr>
              <w:t>p</w:t>
            </w:r>
          </w:p>
        </w:tc>
        <w:tc>
          <w:tcPr>
            <w:tcW w:w="1170" w:type="dxa"/>
            <w:vAlign w:val="center"/>
          </w:tcPr>
          <w:p w14:paraId="79BE07F7" w14:textId="77777777" w:rsidR="0076589C" w:rsidRPr="0076589C" w:rsidRDefault="0076589C" w:rsidP="0076589C">
            <w:pPr>
              <w:widowControl w:val="0"/>
              <w:ind w:left="-110" w:right="-20" w:firstLine="0"/>
              <w:jc w:val="center"/>
              <w:rPr>
                <w:rFonts w:eastAsia="Aptos"/>
                <w:color w:val="0D0D0D" w:themeColor="text1" w:themeTint="F2"/>
              </w:rPr>
            </w:pPr>
            <w:r w:rsidRPr="0076589C">
              <w:rPr>
                <w:rFonts w:eastAsia="Aptos"/>
                <w:color w:val="0D0D0D" w:themeColor="text1" w:themeTint="F2"/>
              </w:rPr>
              <w:t>OR</w:t>
            </w:r>
            <w:r w:rsidRPr="0076589C">
              <w:rPr>
                <w:rFonts w:eastAsia="Aptos"/>
                <w:color w:val="0D0D0D" w:themeColor="text1" w:themeTint="F2"/>
                <w:vertAlign w:val="superscript"/>
              </w:rPr>
              <w:t>*</w:t>
            </w:r>
          </w:p>
          <w:p w14:paraId="0A448B44" w14:textId="77777777" w:rsidR="0076589C" w:rsidRPr="0076589C" w:rsidRDefault="0076589C" w:rsidP="0076589C">
            <w:pPr>
              <w:widowControl w:val="0"/>
              <w:ind w:left="-110" w:right="-20" w:firstLine="0"/>
              <w:jc w:val="center"/>
              <w:rPr>
                <w:rFonts w:eastAsia="Aptos"/>
                <w:i/>
                <w:iCs/>
                <w:color w:val="0D0D0D" w:themeColor="text1" w:themeTint="F2"/>
              </w:rPr>
            </w:pPr>
            <w:r w:rsidRPr="0076589C">
              <w:rPr>
                <w:rFonts w:eastAsia="Aptos"/>
                <w:color w:val="0D0D0D" w:themeColor="text1" w:themeTint="F2"/>
              </w:rPr>
              <w:t>(95% CI)</w:t>
            </w:r>
          </w:p>
        </w:tc>
        <w:tc>
          <w:tcPr>
            <w:tcW w:w="630" w:type="dxa"/>
            <w:vAlign w:val="center"/>
          </w:tcPr>
          <w:p w14:paraId="029F5EFD" w14:textId="77777777" w:rsidR="0076589C" w:rsidRPr="0076589C" w:rsidRDefault="0076589C" w:rsidP="0076589C">
            <w:pPr>
              <w:widowControl w:val="0"/>
              <w:ind w:left="-110" w:right="-20" w:firstLine="0"/>
              <w:jc w:val="center"/>
              <w:rPr>
                <w:rFonts w:eastAsia="Aptos"/>
                <w:color w:val="0D0D0D" w:themeColor="text1" w:themeTint="F2"/>
              </w:rPr>
            </w:pPr>
            <w:r w:rsidRPr="0076589C">
              <w:rPr>
                <w:rFonts w:eastAsia="Aptos"/>
                <w:color w:val="0D0D0D" w:themeColor="text1" w:themeTint="F2"/>
              </w:rPr>
              <w:t>p</w:t>
            </w:r>
          </w:p>
        </w:tc>
      </w:tr>
      <w:tr w:rsidR="0076589C" w:rsidRPr="0076589C" w14:paraId="3E1CC6EF" w14:textId="77777777" w:rsidTr="00FF3FFF">
        <w:trPr>
          <w:trHeight w:val="523"/>
        </w:trPr>
        <w:tc>
          <w:tcPr>
            <w:tcW w:w="900" w:type="dxa"/>
            <w:vAlign w:val="center"/>
          </w:tcPr>
          <w:p w14:paraId="571D381D" w14:textId="77777777" w:rsidR="0076589C" w:rsidRPr="0076589C" w:rsidRDefault="0076589C" w:rsidP="0076589C">
            <w:pPr>
              <w:widowControl w:val="0"/>
              <w:ind w:left="-110" w:right="-20" w:firstLine="0"/>
              <w:jc w:val="left"/>
              <w:rPr>
                <w:rFonts w:eastAsia="Aptos"/>
                <w:color w:val="0D0D0D" w:themeColor="text1" w:themeTint="F2"/>
              </w:rPr>
            </w:pPr>
            <w:r w:rsidRPr="0076589C">
              <w:rPr>
                <w:rFonts w:eastAsia="Aptos"/>
                <w:color w:val="0D0D0D" w:themeColor="text1" w:themeTint="F2"/>
              </w:rPr>
              <w:t>Có (CT)</w:t>
            </w:r>
          </w:p>
        </w:tc>
        <w:tc>
          <w:tcPr>
            <w:tcW w:w="1170" w:type="dxa"/>
            <w:vAlign w:val="center"/>
          </w:tcPr>
          <w:p w14:paraId="16FEA726" w14:textId="77777777" w:rsidR="0076589C" w:rsidRPr="0076589C" w:rsidRDefault="0076589C" w:rsidP="0076589C">
            <w:pPr>
              <w:widowControl w:val="0"/>
              <w:ind w:left="-110" w:right="-110" w:firstLine="0"/>
              <w:jc w:val="center"/>
              <w:rPr>
                <w:rFonts w:eastAsia="Aptos"/>
                <w:color w:val="0D0D0D" w:themeColor="text1" w:themeTint="F2"/>
              </w:rPr>
            </w:pPr>
            <w:r w:rsidRPr="0076589C">
              <w:rPr>
                <w:color w:val="0D0D0D" w:themeColor="text1" w:themeTint="F2"/>
              </w:rPr>
              <w:t>0,9 (0,5-1,8)</w:t>
            </w:r>
          </w:p>
        </w:tc>
        <w:tc>
          <w:tcPr>
            <w:tcW w:w="540" w:type="dxa"/>
            <w:vMerge w:val="restart"/>
            <w:vAlign w:val="center"/>
          </w:tcPr>
          <w:p w14:paraId="425F24E3" w14:textId="77777777" w:rsidR="0076589C" w:rsidRPr="0076589C" w:rsidRDefault="0076589C" w:rsidP="0076589C">
            <w:pPr>
              <w:widowControl w:val="0"/>
              <w:ind w:left="-110" w:right="-110" w:firstLine="0"/>
              <w:jc w:val="center"/>
              <w:rPr>
                <w:rFonts w:eastAsia="Aptos"/>
                <w:color w:val="0D0D0D" w:themeColor="text1" w:themeTint="F2"/>
              </w:rPr>
            </w:pPr>
            <w:r w:rsidRPr="0076589C">
              <w:rPr>
                <w:color w:val="0D0D0D" w:themeColor="text1" w:themeTint="F2"/>
              </w:rPr>
              <w:t>0,819</w:t>
            </w:r>
          </w:p>
        </w:tc>
        <w:tc>
          <w:tcPr>
            <w:tcW w:w="1260" w:type="dxa"/>
            <w:vAlign w:val="center"/>
          </w:tcPr>
          <w:p w14:paraId="5716E843" w14:textId="77777777" w:rsidR="0076589C" w:rsidRPr="0076589C" w:rsidRDefault="0076589C" w:rsidP="0076589C">
            <w:pPr>
              <w:widowControl w:val="0"/>
              <w:ind w:left="-110" w:right="-110" w:firstLine="0"/>
              <w:jc w:val="center"/>
              <w:rPr>
                <w:rFonts w:eastAsia="Aptos"/>
                <w:color w:val="0D0D0D" w:themeColor="text1" w:themeTint="F2"/>
              </w:rPr>
            </w:pPr>
            <w:r w:rsidRPr="0076589C">
              <w:rPr>
                <w:color w:val="0D0D0D" w:themeColor="text1" w:themeTint="F2"/>
              </w:rPr>
              <w:t>0,4 (0,1-0,96)</w:t>
            </w:r>
          </w:p>
        </w:tc>
        <w:tc>
          <w:tcPr>
            <w:tcW w:w="540" w:type="dxa"/>
            <w:vMerge w:val="restart"/>
            <w:vAlign w:val="center"/>
          </w:tcPr>
          <w:p w14:paraId="24D93D57" w14:textId="77777777" w:rsidR="0076589C" w:rsidRPr="0076589C" w:rsidRDefault="0076589C" w:rsidP="0076589C">
            <w:pPr>
              <w:widowControl w:val="0"/>
              <w:ind w:left="-110" w:right="-110" w:firstLine="0"/>
              <w:jc w:val="center"/>
              <w:rPr>
                <w:rFonts w:eastAsia="Aptos"/>
                <w:b/>
                <w:bCs/>
                <w:color w:val="0D0D0D" w:themeColor="text1" w:themeTint="F2"/>
              </w:rPr>
            </w:pPr>
            <w:r w:rsidRPr="0076589C">
              <w:rPr>
                <w:b/>
                <w:bCs/>
                <w:color w:val="0D0D0D" w:themeColor="text1" w:themeTint="F2"/>
              </w:rPr>
              <w:t>0,041</w:t>
            </w:r>
          </w:p>
        </w:tc>
        <w:tc>
          <w:tcPr>
            <w:tcW w:w="1170" w:type="dxa"/>
            <w:vAlign w:val="center"/>
          </w:tcPr>
          <w:p w14:paraId="3D12F4C5" w14:textId="77777777" w:rsidR="0076589C" w:rsidRPr="0076589C" w:rsidRDefault="0076589C" w:rsidP="0076589C">
            <w:pPr>
              <w:widowControl w:val="0"/>
              <w:ind w:left="-110" w:right="-200" w:firstLine="0"/>
              <w:jc w:val="center"/>
              <w:rPr>
                <w:rFonts w:eastAsia="Aptos"/>
                <w:color w:val="0D0D0D" w:themeColor="text1" w:themeTint="F2"/>
              </w:rPr>
            </w:pPr>
            <w:r w:rsidRPr="0076589C">
              <w:rPr>
                <w:color w:val="0D0D0D" w:themeColor="text1" w:themeTint="F2"/>
              </w:rPr>
              <w:t>0,3 (0,1-0,8)</w:t>
            </w:r>
          </w:p>
        </w:tc>
        <w:tc>
          <w:tcPr>
            <w:tcW w:w="630" w:type="dxa"/>
            <w:vMerge w:val="restart"/>
            <w:vAlign w:val="center"/>
          </w:tcPr>
          <w:p w14:paraId="1B44EBF5" w14:textId="77777777" w:rsidR="0076589C" w:rsidRPr="0076589C" w:rsidRDefault="0076589C" w:rsidP="0076589C">
            <w:pPr>
              <w:widowControl w:val="0"/>
              <w:ind w:left="-110" w:right="-200" w:firstLine="0"/>
              <w:jc w:val="center"/>
              <w:rPr>
                <w:rFonts w:eastAsia="Aptos"/>
                <w:color w:val="0D0D0D" w:themeColor="text1" w:themeTint="F2"/>
              </w:rPr>
            </w:pPr>
            <w:r w:rsidRPr="0076589C">
              <w:rPr>
                <w:b/>
                <w:bCs/>
                <w:color w:val="0D0D0D" w:themeColor="text1" w:themeTint="F2"/>
              </w:rPr>
              <w:t>0,013</w:t>
            </w:r>
          </w:p>
        </w:tc>
      </w:tr>
      <w:tr w:rsidR="0076589C" w:rsidRPr="0076589C" w14:paraId="3D2E71E5" w14:textId="77777777" w:rsidTr="00FF3FFF">
        <w:trPr>
          <w:trHeight w:val="492"/>
        </w:trPr>
        <w:tc>
          <w:tcPr>
            <w:tcW w:w="900" w:type="dxa"/>
            <w:vAlign w:val="center"/>
          </w:tcPr>
          <w:p w14:paraId="710889C0" w14:textId="77777777" w:rsidR="0076589C" w:rsidRPr="0076589C" w:rsidRDefault="0076589C" w:rsidP="0076589C">
            <w:pPr>
              <w:widowControl w:val="0"/>
              <w:ind w:left="-110" w:right="-20" w:firstLine="0"/>
              <w:jc w:val="left"/>
              <w:rPr>
                <w:rFonts w:eastAsia="Aptos"/>
                <w:color w:val="0D0D0D" w:themeColor="text1" w:themeTint="F2"/>
              </w:rPr>
            </w:pPr>
            <w:r w:rsidRPr="0076589C">
              <w:rPr>
                <w:rFonts w:eastAsia="Aptos"/>
                <w:color w:val="0D0D0D" w:themeColor="text1" w:themeTint="F2"/>
              </w:rPr>
              <w:t>Không (CC)</w:t>
            </w:r>
          </w:p>
        </w:tc>
        <w:tc>
          <w:tcPr>
            <w:tcW w:w="1170" w:type="dxa"/>
            <w:vAlign w:val="center"/>
          </w:tcPr>
          <w:p w14:paraId="6F997D2A" w14:textId="77777777" w:rsidR="0076589C" w:rsidRPr="0076589C" w:rsidRDefault="0076589C" w:rsidP="0076589C">
            <w:pPr>
              <w:widowControl w:val="0"/>
              <w:ind w:left="-110" w:right="-110" w:firstLine="0"/>
              <w:jc w:val="center"/>
              <w:rPr>
                <w:rFonts w:eastAsia="Aptos"/>
                <w:color w:val="0D0D0D" w:themeColor="text1" w:themeTint="F2"/>
              </w:rPr>
            </w:pPr>
            <w:r w:rsidRPr="0076589C">
              <w:rPr>
                <w:rFonts w:eastAsia="Aptos"/>
                <w:color w:val="0D0D0D" w:themeColor="text1" w:themeTint="F2"/>
              </w:rPr>
              <w:t>Tham chiếu</w:t>
            </w:r>
          </w:p>
        </w:tc>
        <w:tc>
          <w:tcPr>
            <w:tcW w:w="540" w:type="dxa"/>
            <w:vMerge/>
            <w:vAlign w:val="center"/>
          </w:tcPr>
          <w:p w14:paraId="6E639C2E" w14:textId="77777777" w:rsidR="0076589C" w:rsidRPr="0076589C" w:rsidRDefault="0076589C" w:rsidP="0076589C">
            <w:pPr>
              <w:widowControl w:val="0"/>
              <w:ind w:left="-110" w:right="-20" w:firstLine="0"/>
              <w:jc w:val="center"/>
              <w:rPr>
                <w:rFonts w:eastAsia="Aptos"/>
                <w:b/>
                <w:bCs/>
                <w:color w:val="0D0D0D" w:themeColor="text1" w:themeTint="F2"/>
              </w:rPr>
            </w:pPr>
          </w:p>
        </w:tc>
        <w:tc>
          <w:tcPr>
            <w:tcW w:w="1260" w:type="dxa"/>
            <w:vAlign w:val="center"/>
          </w:tcPr>
          <w:p w14:paraId="7E6B8E83" w14:textId="77777777" w:rsidR="0076589C" w:rsidRPr="0076589C" w:rsidRDefault="0076589C" w:rsidP="0076589C">
            <w:pPr>
              <w:widowControl w:val="0"/>
              <w:ind w:left="-110" w:right="-110" w:firstLine="0"/>
              <w:jc w:val="center"/>
              <w:rPr>
                <w:rFonts w:eastAsia="Aptos"/>
                <w:color w:val="0D0D0D" w:themeColor="text1" w:themeTint="F2"/>
              </w:rPr>
            </w:pPr>
            <w:r w:rsidRPr="0076589C">
              <w:rPr>
                <w:rFonts w:eastAsia="Aptos"/>
                <w:color w:val="0D0D0D" w:themeColor="text1" w:themeTint="F2"/>
              </w:rPr>
              <w:t>Tham chiếu</w:t>
            </w:r>
          </w:p>
        </w:tc>
        <w:tc>
          <w:tcPr>
            <w:tcW w:w="540" w:type="dxa"/>
            <w:vMerge/>
            <w:vAlign w:val="center"/>
          </w:tcPr>
          <w:p w14:paraId="7F4736E4" w14:textId="77777777" w:rsidR="0076589C" w:rsidRPr="0076589C" w:rsidRDefault="0076589C" w:rsidP="0076589C">
            <w:pPr>
              <w:widowControl w:val="0"/>
              <w:ind w:left="-110" w:right="-20" w:firstLine="0"/>
              <w:jc w:val="center"/>
              <w:rPr>
                <w:rFonts w:eastAsia="Aptos"/>
                <w:color w:val="0D0D0D" w:themeColor="text1" w:themeTint="F2"/>
              </w:rPr>
            </w:pPr>
          </w:p>
        </w:tc>
        <w:tc>
          <w:tcPr>
            <w:tcW w:w="1170" w:type="dxa"/>
            <w:vAlign w:val="center"/>
          </w:tcPr>
          <w:p w14:paraId="6A11BA0B" w14:textId="77777777" w:rsidR="0076589C" w:rsidRPr="0076589C" w:rsidRDefault="0076589C" w:rsidP="0076589C">
            <w:pPr>
              <w:widowControl w:val="0"/>
              <w:ind w:left="-110" w:right="-200" w:firstLine="0"/>
              <w:jc w:val="center"/>
              <w:rPr>
                <w:rFonts w:eastAsia="Aptos"/>
                <w:color w:val="0D0D0D" w:themeColor="text1" w:themeTint="F2"/>
              </w:rPr>
            </w:pPr>
            <w:r w:rsidRPr="0076589C">
              <w:rPr>
                <w:rFonts w:eastAsia="Aptos"/>
                <w:color w:val="0D0D0D" w:themeColor="text1" w:themeTint="F2"/>
              </w:rPr>
              <w:t>Tham chiếu</w:t>
            </w:r>
          </w:p>
        </w:tc>
        <w:tc>
          <w:tcPr>
            <w:tcW w:w="630" w:type="dxa"/>
            <w:vMerge/>
            <w:vAlign w:val="center"/>
          </w:tcPr>
          <w:p w14:paraId="451B2385" w14:textId="77777777" w:rsidR="0076589C" w:rsidRPr="0076589C" w:rsidRDefault="0076589C" w:rsidP="0076589C">
            <w:pPr>
              <w:widowControl w:val="0"/>
              <w:ind w:left="-110" w:right="-200" w:firstLine="0"/>
              <w:jc w:val="center"/>
              <w:rPr>
                <w:rFonts w:eastAsia="Aptos"/>
                <w:color w:val="0D0D0D" w:themeColor="text1" w:themeTint="F2"/>
              </w:rPr>
            </w:pPr>
          </w:p>
        </w:tc>
      </w:tr>
    </w:tbl>
    <w:p w14:paraId="39D42A18" w14:textId="77777777" w:rsidR="0076589C" w:rsidRPr="0076589C" w:rsidRDefault="0076589C" w:rsidP="0076589C">
      <w:pPr>
        <w:widowControl w:val="0"/>
        <w:ind w:firstLine="720"/>
        <w:jc w:val="left"/>
        <w:rPr>
          <w:color w:val="0D0D0D" w:themeColor="text1" w:themeTint="F2"/>
        </w:rPr>
      </w:pPr>
      <w:r w:rsidRPr="0076589C">
        <w:rPr>
          <w:rFonts w:eastAsia="Aptos"/>
          <w:i/>
          <w:iCs/>
          <w:color w:val="0D0D0D" w:themeColor="text1" w:themeTint="F2"/>
        </w:rPr>
        <w:t xml:space="preserve">OR* hiệu chỉnh theo giới tính và tuổi, </w:t>
      </w:r>
      <w:r w:rsidRPr="0076589C">
        <w:rPr>
          <w:rFonts w:eastAsia="Aptos"/>
          <w:i/>
          <w:iCs/>
          <w:color w:val="0D0D0D" w:themeColor="text1" w:themeTint="F2"/>
          <w:vertAlign w:val="superscript"/>
        </w:rPr>
        <w:t xml:space="preserve">0 </w:t>
      </w:r>
      <w:r w:rsidRPr="0076589C">
        <w:rPr>
          <w:rFonts w:eastAsia="Aptos"/>
          <w:i/>
          <w:iCs/>
          <w:color w:val="0D0D0D" w:themeColor="text1" w:themeTint="F2"/>
        </w:rPr>
        <w:t>Nhóm tham chiếu; NC: Nhóm chứng</w:t>
      </w:r>
    </w:p>
    <w:p w14:paraId="1B5FB4A3" w14:textId="77777777" w:rsidR="0076589C" w:rsidRPr="0076589C" w:rsidRDefault="0076589C" w:rsidP="0076589C">
      <w:pPr>
        <w:widowControl w:val="0"/>
        <w:ind w:firstLine="720"/>
        <w:rPr>
          <w:color w:val="0D0D0D" w:themeColor="text1" w:themeTint="F2"/>
          <w:lang w:val="vi-VN"/>
        </w:rPr>
      </w:pPr>
      <w:r w:rsidRPr="0076589C">
        <w:rPr>
          <w:color w:val="0D0D0D" w:themeColor="text1" w:themeTint="F2"/>
        </w:rPr>
        <w:t xml:space="preserve"> Nhóm đối tượng mang kiểu gen CT có nguy cơ mắc xơ gan giảm 60% (OR=0,4, 95%CI= (0,1-0,96) và mắc VGB mạn giảm 70% </w:t>
      </w:r>
      <w:r w:rsidRPr="0076589C">
        <w:rPr>
          <w:color w:val="0D0D0D" w:themeColor="text1" w:themeTint="F2"/>
        </w:rPr>
        <w:lastRenderedPageBreak/>
        <w:t>(OR=0,3, 95%CI= 0,1-0,8) so với nhóm mang kiểu gen CC, p&lt;0,05.</w:t>
      </w:r>
      <w:bookmarkStart w:id="68" w:name="_Toc207715195"/>
      <w:bookmarkStart w:id="69" w:name="_Toc207715324"/>
      <w:bookmarkStart w:id="70" w:name="_Ref210993464"/>
    </w:p>
    <w:p w14:paraId="41A1837E" w14:textId="77777777" w:rsidR="0076589C" w:rsidRPr="0076589C" w:rsidRDefault="0076589C" w:rsidP="0076589C">
      <w:pPr>
        <w:widowControl w:val="0"/>
        <w:ind w:firstLine="720"/>
        <w:jc w:val="center"/>
        <w:rPr>
          <w:b/>
          <w:bCs/>
          <w:color w:val="0D0D0D" w:themeColor="text1" w:themeTint="F2"/>
          <w:lang w:val="vi-VN"/>
        </w:rPr>
      </w:pPr>
      <w:r w:rsidRPr="0076589C">
        <w:rPr>
          <w:b/>
          <w:bCs/>
          <w:color w:val="0D0D0D" w:themeColor="text1" w:themeTint="F2"/>
          <w:lang w:val="vi-VN"/>
        </w:rPr>
        <w:t xml:space="preserve">Bảng 3.10. </w:t>
      </w:r>
      <w:bookmarkStart w:id="71" w:name="_Toc210992909"/>
      <w:bookmarkEnd w:id="68"/>
      <w:bookmarkEnd w:id="69"/>
      <w:r w:rsidRPr="0076589C">
        <w:rPr>
          <w:b/>
          <w:bCs/>
          <w:color w:val="0D0D0D" w:themeColor="text1" w:themeTint="F2"/>
          <w:lang w:val="vi-VN"/>
        </w:rPr>
        <w:t>Mô hình hồi quy đa biến trong mối liên quan với ung thư biểu mô tế bào gan HBsAg (+)</w:t>
      </w:r>
      <w:bookmarkEnd w:id="70"/>
      <w:bookmarkEnd w:id="71"/>
    </w:p>
    <w:tbl>
      <w:tblPr>
        <w:tblpPr w:leftFromText="180" w:rightFromText="180" w:vertAnchor="page" w:horzAnchor="margin" w:tblpY="2226"/>
        <w:tblW w:w="6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83"/>
        <w:gridCol w:w="1897"/>
        <w:gridCol w:w="1266"/>
        <w:gridCol w:w="1175"/>
        <w:gridCol w:w="701"/>
        <w:gridCol w:w="14"/>
      </w:tblGrid>
      <w:tr w:rsidR="0076589C" w:rsidRPr="0076589C" w14:paraId="1E5E1B44" w14:textId="77777777" w:rsidTr="00640D8C">
        <w:trPr>
          <w:trHeight w:val="621"/>
        </w:trPr>
        <w:tc>
          <w:tcPr>
            <w:tcW w:w="2975" w:type="dxa"/>
            <w:gridSpan w:val="3"/>
            <w:vMerge w:val="restart"/>
            <w:vAlign w:val="center"/>
          </w:tcPr>
          <w:p w14:paraId="6C3E4E0A" w14:textId="77777777" w:rsidR="0076589C" w:rsidRPr="0076589C" w:rsidRDefault="0076589C" w:rsidP="00640D8C">
            <w:pPr>
              <w:spacing w:line="240" w:lineRule="auto"/>
              <w:ind w:left="-110" w:right="-130" w:firstLine="90"/>
              <w:jc w:val="center"/>
              <w:rPr>
                <w:rFonts w:eastAsia="Calibri"/>
                <w:b/>
                <w:color w:val="0D0D0D" w:themeColor="text1" w:themeTint="F2"/>
              </w:rPr>
            </w:pPr>
            <w:r w:rsidRPr="0076589C">
              <w:rPr>
                <w:rFonts w:eastAsia="Calibri"/>
                <w:b/>
                <w:color w:val="0D0D0D" w:themeColor="text1" w:themeTint="F2"/>
              </w:rPr>
              <w:t>Yếu tố</w:t>
            </w:r>
          </w:p>
          <w:p w14:paraId="2D44CA99" w14:textId="77777777" w:rsidR="0076589C" w:rsidRPr="0076589C" w:rsidRDefault="0076589C" w:rsidP="00640D8C">
            <w:pPr>
              <w:spacing w:line="240" w:lineRule="auto"/>
              <w:ind w:left="-110" w:right="-130" w:firstLine="90"/>
              <w:jc w:val="center"/>
              <w:rPr>
                <w:rFonts w:eastAsia="Calibri"/>
                <w:b/>
                <w:color w:val="0D0D0D" w:themeColor="text1" w:themeTint="F2"/>
                <w:lang w:val="vi-VN"/>
              </w:rPr>
            </w:pPr>
            <w:r w:rsidRPr="0076589C">
              <w:rPr>
                <w:rFonts w:eastAsia="Calibri"/>
                <w:b/>
                <w:color w:val="0D0D0D" w:themeColor="text1" w:themeTint="F2"/>
              </w:rPr>
              <w:t>(n=273)</w:t>
            </w:r>
          </w:p>
          <w:p w14:paraId="431D17E3" w14:textId="77777777" w:rsidR="0076589C" w:rsidRPr="0076589C" w:rsidRDefault="0076589C" w:rsidP="00640D8C">
            <w:pPr>
              <w:spacing w:line="240" w:lineRule="auto"/>
              <w:ind w:left="-110" w:right="-130" w:firstLine="90"/>
              <w:jc w:val="center"/>
              <w:rPr>
                <w:rFonts w:eastAsia="Calibri"/>
                <w:b/>
                <w:color w:val="0D0D0D" w:themeColor="text1" w:themeTint="F2"/>
                <w:lang w:val="vi-VN"/>
              </w:rPr>
            </w:pPr>
            <w:r w:rsidRPr="0076589C">
              <w:rPr>
                <w:rFonts w:eastAsia="Calibri"/>
                <w:bCs/>
                <w:color w:val="0D0D0D" w:themeColor="text1" w:themeTint="F2"/>
              </w:rPr>
              <w:t>OR (95% CI)</w:t>
            </w:r>
          </w:p>
        </w:tc>
        <w:tc>
          <w:tcPr>
            <w:tcW w:w="2441" w:type="dxa"/>
            <w:gridSpan w:val="2"/>
            <w:vAlign w:val="center"/>
          </w:tcPr>
          <w:p w14:paraId="4E2A442B" w14:textId="77777777" w:rsidR="0076589C" w:rsidRPr="0076589C" w:rsidRDefault="0076589C" w:rsidP="00640D8C">
            <w:pPr>
              <w:widowControl w:val="0"/>
              <w:autoSpaceDE w:val="0"/>
              <w:autoSpaceDN w:val="0"/>
              <w:spacing w:line="240" w:lineRule="auto"/>
              <w:ind w:left="-110" w:right="-130" w:firstLine="90"/>
              <w:jc w:val="center"/>
              <w:rPr>
                <w:rFonts w:eastAsia="Times New Roman"/>
                <w:b/>
                <w:bCs/>
                <w:color w:val="0D0D0D" w:themeColor="text1" w:themeTint="F2"/>
              </w:rPr>
            </w:pPr>
            <w:r w:rsidRPr="0076589C">
              <w:rPr>
                <w:rFonts w:eastAsia="Times New Roman"/>
                <w:b/>
                <w:bCs/>
                <w:color w:val="0D0D0D" w:themeColor="text1" w:themeTint="F2"/>
              </w:rPr>
              <w:t xml:space="preserve">Bệnh gan mạn tính </w:t>
            </w:r>
            <w:r w:rsidRPr="0076589C">
              <w:rPr>
                <w:b/>
                <w:bCs/>
                <w:color w:val="0D0D0D" w:themeColor="text1" w:themeTint="F2"/>
              </w:rPr>
              <w:t>HBsAg (+)</w:t>
            </w:r>
          </w:p>
        </w:tc>
        <w:tc>
          <w:tcPr>
            <w:tcW w:w="715" w:type="dxa"/>
            <w:gridSpan w:val="2"/>
            <w:vMerge w:val="restart"/>
            <w:vAlign w:val="center"/>
          </w:tcPr>
          <w:p w14:paraId="46860441" w14:textId="77777777" w:rsidR="0076589C" w:rsidRPr="0076589C" w:rsidRDefault="0076589C" w:rsidP="00640D8C">
            <w:pPr>
              <w:spacing w:line="240" w:lineRule="auto"/>
              <w:ind w:left="-110" w:right="-130" w:firstLine="90"/>
              <w:jc w:val="center"/>
              <w:rPr>
                <w:rFonts w:eastAsia="Calibri"/>
                <w:b/>
                <w:color w:val="0D0D0D" w:themeColor="text1" w:themeTint="F2"/>
              </w:rPr>
            </w:pPr>
            <w:r w:rsidRPr="0076589C">
              <w:rPr>
                <w:rFonts w:eastAsia="Calibri"/>
                <w:b/>
                <w:color w:val="0D0D0D" w:themeColor="text1" w:themeTint="F2"/>
              </w:rPr>
              <w:t>p</w:t>
            </w:r>
          </w:p>
        </w:tc>
      </w:tr>
      <w:tr w:rsidR="0076589C" w:rsidRPr="0076589C" w14:paraId="61B486E7" w14:textId="77777777" w:rsidTr="00640D8C">
        <w:trPr>
          <w:trHeight w:val="621"/>
        </w:trPr>
        <w:tc>
          <w:tcPr>
            <w:tcW w:w="2975" w:type="dxa"/>
            <w:gridSpan w:val="3"/>
            <w:vMerge/>
            <w:vAlign w:val="center"/>
          </w:tcPr>
          <w:p w14:paraId="1B48B787" w14:textId="77777777" w:rsidR="0076589C" w:rsidRPr="0076589C" w:rsidRDefault="0076589C" w:rsidP="00640D8C">
            <w:pPr>
              <w:spacing w:line="240" w:lineRule="auto"/>
              <w:ind w:left="-110" w:right="-130" w:firstLine="90"/>
              <w:jc w:val="center"/>
              <w:rPr>
                <w:rFonts w:eastAsia="Calibri"/>
                <w:b/>
                <w:color w:val="0D0D0D" w:themeColor="text1" w:themeTint="F2"/>
              </w:rPr>
            </w:pPr>
          </w:p>
        </w:tc>
        <w:tc>
          <w:tcPr>
            <w:tcW w:w="1266" w:type="dxa"/>
            <w:vAlign w:val="center"/>
          </w:tcPr>
          <w:p w14:paraId="4FB575E2" w14:textId="77777777" w:rsidR="0076589C" w:rsidRPr="0076589C" w:rsidRDefault="0076589C" w:rsidP="00640D8C">
            <w:pPr>
              <w:widowControl w:val="0"/>
              <w:autoSpaceDE w:val="0"/>
              <w:autoSpaceDN w:val="0"/>
              <w:spacing w:line="240" w:lineRule="auto"/>
              <w:ind w:left="-110" w:right="-130" w:firstLine="0"/>
              <w:jc w:val="center"/>
              <w:rPr>
                <w:bCs/>
                <w:color w:val="0D0D0D" w:themeColor="text1" w:themeTint="F2"/>
              </w:rPr>
            </w:pPr>
            <w:r w:rsidRPr="0076589C">
              <w:rPr>
                <w:bCs/>
                <w:color w:val="0D0D0D" w:themeColor="text1" w:themeTint="F2"/>
              </w:rPr>
              <w:t>UTBMTBG</w:t>
            </w:r>
          </w:p>
          <w:p w14:paraId="7F782FA5" w14:textId="77777777" w:rsidR="0076589C" w:rsidRPr="0076589C" w:rsidRDefault="0076589C" w:rsidP="00640D8C">
            <w:pPr>
              <w:widowControl w:val="0"/>
              <w:autoSpaceDE w:val="0"/>
              <w:autoSpaceDN w:val="0"/>
              <w:spacing w:line="240" w:lineRule="auto"/>
              <w:ind w:left="-110" w:right="-130" w:firstLine="0"/>
              <w:jc w:val="center"/>
              <w:rPr>
                <w:rFonts w:eastAsia="Times New Roman"/>
                <w:bCs/>
                <w:color w:val="0D0D0D" w:themeColor="text1" w:themeTint="F2"/>
              </w:rPr>
            </w:pPr>
            <w:r w:rsidRPr="0076589C">
              <w:rPr>
                <w:rFonts w:eastAsia="Times New Roman"/>
                <w:bCs/>
                <w:color w:val="0D0D0D" w:themeColor="text1" w:themeTint="F2"/>
              </w:rPr>
              <w:t>(n=90)</w:t>
            </w:r>
          </w:p>
        </w:tc>
        <w:tc>
          <w:tcPr>
            <w:tcW w:w="1175" w:type="dxa"/>
            <w:vAlign w:val="center"/>
          </w:tcPr>
          <w:p w14:paraId="40C8D742" w14:textId="77777777" w:rsidR="0076589C" w:rsidRPr="0076589C" w:rsidRDefault="0076589C" w:rsidP="00640D8C">
            <w:pPr>
              <w:spacing w:line="240" w:lineRule="auto"/>
              <w:ind w:left="-110" w:right="-130" w:firstLine="90"/>
              <w:jc w:val="center"/>
              <w:rPr>
                <w:bCs/>
                <w:color w:val="0D0D0D" w:themeColor="text1" w:themeTint="F2"/>
              </w:rPr>
            </w:pPr>
            <w:r w:rsidRPr="0076589C">
              <w:rPr>
                <w:bCs/>
                <w:color w:val="0D0D0D" w:themeColor="text1" w:themeTint="F2"/>
              </w:rPr>
              <w:t xml:space="preserve">Không ung thư* </w:t>
            </w:r>
            <w:r w:rsidRPr="0076589C">
              <w:rPr>
                <w:rFonts w:eastAsia="Times New Roman"/>
                <w:bCs/>
                <w:color w:val="0D0D0D" w:themeColor="text1" w:themeTint="F2"/>
              </w:rPr>
              <w:t>(n=183)</w:t>
            </w:r>
          </w:p>
        </w:tc>
        <w:tc>
          <w:tcPr>
            <w:tcW w:w="715" w:type="dxa"/>
            <w:gridSpan w:val="2"/>
            <w:vMerge/>
            <w:vAlign w:val="center"/>
          </w:tcPr>
          <w:p w14:paraId="73F6E4CD" w14:textId="77777777" w:rsidR="0076589C" w:rsidRPr="0076589C" w:rsidRDefault="0076589C" w:rsidP="00640D8C">
            <w:pPr>
              <w:spacing w:line="240" w:lineRule="auto"/>
              <w:ind w:left="-110" w:right="-130" w:firstLine="90"/>
              <w:jc w:val="center"/>
              <w:rPr>
                <w:rFonts w:eastAsia="Calibri"/>
                <w:b/>
                <w:color w:val="0D0D0D" w:themeColor="text1" w:themeTint="F2"/>
              </w:rPr>
            </w:pPr>
          </w:p>
        </w:tc>
      </w:tr>
      <w:tr w:rsidR="0076589C" w:rsidRPr="0076589C" w14:paraId="39E6CC1C" w14:textId="77777777" w:rsidTr="00640D8C">
        <w:trPr>
          <w:gridAfter w:val="1"/>
          <w:wAfter w:w="14" w:type="dxa"/>
          <w:trHeight w:val="324"/>
        </w:trPr>
        <w:tc>
          <w:tcPr>
            <w:tcW w:w="995" w:type="dxa"/>
            <w:vMerge w:val="restart"/>
            <w:vAlign w:val="center"/>
          </w:tcPr>
          <w:p w14:paraId="65A844A0" w14:textId="77777777" w:rsidR="0076589C" w:rsidRPr="0076589C" w:rsidRDefault="0076589C" w:rsidP="00640D8C">
            <w:pPr>
              <w:ind w:left="-110" w:right="-130" w:firstLine="90"/>
              <w:jc w:val="left"/>
              <w:rPr>
                <w:rFonts w:eastAsia="Calibri"/>
                <w:bCs/>
                <w:color w:val="0D0D0D" w:themeColor="text1" w:themeTint="F2"/>
              </w:rPr>
            </w:pPr>
            <w:r w:rsidRPr="0076589C">
              <w:rPr>
                <w:color w:val="0D0D0D" w:themeColor="text1" w:themeTint="F2"/>
              </w:rPr>
              <w:t>Nhóm tuổi</w:t>
            </w:r>
          </w:p>
        </w:tc>
        <w:tc>
          <w:tcPr>
            <w:tcW w:w="1980" w:type="dxa"/>
            <w:gridSpan w:val="2"/>
            <w:vAlign w:val="center"/>
          </w:tcPr>
          <w:p w14:paraId="035D9FDF" w14:textId="77777777" w:rsidR="0076589C" w:rsidRPr="0076589C" w:rsidRDefault="0076589C" w:rsidP="00640D8C">
            <w:pPr>
              <w:ind w:left="-110" w:right="-130" w:firstLine="90"/>
              <w:jc w:val="left"/>
              <w:rPr>
                <w:rFonts w:eastAsia="Calibri"/>
                <w:bCs/>
                <w:color w:val="0D0D0D" w:themeColor="text1" w:themeTint="F2"/>
              </w:rPr>
            </w:pPr>
            <w:r w:rsidRPr="0076589C">
              <w:rPr>
                <w:rFonts w:eastAsia="Calibri"/>
                <w:bCs/>
                <w:color w:val="0D0D0D" w:themeColor="text1" w:themeTint="F2"/>
              </w:rPr>
              <w:t>≥ 60 (≤ 40 tuổi*)</w:t>
            </w:r>
          </w:p>
        </w:tc>
        <w:tc>
          <w:tcPr>
            <w:tcW w:w="2441" w:type="dxa"/>
            <w:gridSpan w:val="2"/>
            <w:vAlign w:val="center"/>
          </w:tcPr>
          <w:p w14:paraId="39CAD726" w14:textId="77777777" w:rsidR="0076589C" w:rsidRPr="0076589C" w:rsidRDefault="0076589C" w:rsidP="00640D8C">
            <w:pPr>
              <w:ind w:left="-110" w:right="-130" w:firstLine="0"/>
              <w:jc w:val="center"/>
              <w:rPr>
                <w:rFonts w:eastAsia="Calibri"/>
                <w:bCs/>
                <w:color w:val="0D0D0D" w:themeColor="text1" w:themeTint="F2"/>
              </w:rPr>
            </w:pPr>
            <w:r w:rsidRPr="0076589C">
              <w:rPr>
                <w:color w:val="0D0D0D" w:themeColor="text1" w:themeTint="F2"/>
              </w:rPr>
              <w:t>16,5 (5,0-54,4)</w:t>
            </w:r>
          </w:p>
        </w:tc>
        <w:tc>
          <w:tcPr>
            <w:tcW w:w="701" w:type="dxa"/>
            <w:vAlign w:val="center"/>
          </w:tcPr>
          <w:p w14:paraId="35AC9BEE" w14:textId="77777777" w:rsidR="0076589C" w:rsidRPr="0076589C" w:rsidRDefault="0076589C" w:rsidP="00640D8C">
            <w:pPr>
              <w:ind w:left="-110" w:right="-130" w:firstLine="0"/>
              <w:jc w:val="center"/>
              <w:rPr>
                <w:rFonts w:eastAsia="Calibri"/>
                <w:b/>
                <w:bCs/>
                <w:color w:val="0D0D0D" w:themeColor="text1" w:themeTint="F2"/>
              </w:rPr>
            </w:pPr>
            <w:r w:rsidRPr="0076589C">
              <w:rPr>
                <w:b/>
                <w:bCs/>
                <w:color w:val="0D0D0D" w:themeColor="text1" w:themeTint="F2"/>
              </w:rPr>
              <w:t>&lt;0,001</w:t>
            </w:r>
          </w:p>
        </w:tc>
      </w:tr>
      <w:tr w:rsidR="0076589C" w:rsidRPr="0076589C" w14:paraId="00371F47" w14:textId="77777777" w:rsidTr="00640D8C">
        <w:trPr>
          <w:gridAfter w:val="1"/>
          <w:wAfter w:w="14" w:type="dxa"/>
          <w:trHeight w:val="324"/>
        </w:trPr>
        <w:tc>
          <w:tcPr>
            <w:tcW w:w="995" w:type="dxa"/>
            <w:vMerge/>
            <w:vAlign w:val="center"/>
          </w:tcPr>
          <w:p w14:paraId="66310F0F" w14:textId="77777777" w:rsidR="0076589C" w:rsidRPr="0076589C" w:rsidRDefault="0076589C" w:rsidP="00640D8C">
            <w:pPr>
              <w:ind w:left="-110" w:right="-130" w:firstLine="90"/>
              <w:jc w:val="left"/>
              <w:rPr>
                <w:color w:val="0D0D0D" w:themeColor="text1" w:themeTint="F2"/>
              </w:rPr>
            </w:pPr>
          </w:p>
        </w:tc>
        <w:tc>
          <w:tcPr>
            <w:tcW w:w="1980" w:type="dxa"/>
            <w:gridSpan w:val="2"/>
            <w:vAlign w:val="center"/>
          </w:tcPr>
          <w:p w14:paraId="031B97D5" w14:textId="77777777" w:rsidR="0076589C" w:rsidRPr="0076589C" w:rsidRDefault="0076589C" w:rsidP="00640D8C">
            <w:pPr>
              <w:ind w:left="-110" w:right="-130" w:firstLine="90"/>
              <w:jc w:val="left"/>
              <w:rPr>
                <w:color w:val="0D0D0D" w:themeColor="text1" w:themeTint="F2"/>
              </w:rPr>
            </w:pPr>
            <w:r w:rsidRPr="0076589C">
              <w:rPr>
                <w:rFonts w:eastAsia="Calibri"/>
                <w:bCs/>
                <w:color w:val="0D0D0D" w:themeColor="text1" w:themeTint="F2"/>
              </w:rPr>
              <w:t>41-59 (≤ 40 tuổi*)</w:t>
            </w:r>
          </w:p>
        </w:tc>
        <w:tc>
          <w:tcPr>
            <w:tcW w:w="2441" w:type="dxa"/>
            <w:gridSpan w:val="2"/>
            <w:vAlign w:val="center"/>
          </w:tcPr>
          <w:p w14:paraId="549C70A3" w14:textId="77777777" w:rsidR="0076589C" w:rsidRPr="0076589C" w:rsidRDefault="0076589C" w:rsidP="00640D8C">
            <w:pPr>
              <w:ind w:left="-110" w:right="-130" w:firstLine="0"/>
              <w:jc w:val="center"/>
              <w:rPr>
                <w:color w:val="0D0D0D" w:themeColor="text1" w:themeTint="F2"/>
              </w:rPr>
            </w:pPr>
            <w:r w:rsidRPr="0076589C">
              <w:rPr>
                <w:color w:val="0D0D0D" w:themeColor="text1" w:themeTint="F2"/>
              </w:rPr>
              <w:t>2,4 (0,7-8,0)</w:t>
            </w:r>
          </w:p>
        </w:tc>
        <w:tc>
          <w:tcPr>
            <w:tcW w:w="701" w:type="dxa"/>
            <w:vAlign w:val="center"/>
          </w:tcPr>
          <w:p w14:paraId="109A0825" w14:textId="77777777" w:rsidR="0076589C" w:rsidRPr="0076589C" w:rsidRDefault="0076589C" w:rsidP="00640D8C">
            <w:pPr>
              <w:ind w:left="-110" w:right="-130" w:firstLine="0"/>
              <w:jc w:val="center"/>
              <w:rPr>
                <w:b/>
                <w:bCs/>
                <w:color w:val="0D0D0D" w:themeColor="text1" w:themeTint="F2"/>
              </w:rPr>
            </w:pPr>
            <w:r w:rsidRPr="0076589C">
              <w:rPr>
                <w:color w:val="0D0D0D" w:themeColor="text1" w:themeTint="F2"/>
              </w:rPr>
              <w:t>0,158</w:t>
            </w:r>
          </w:p>
        </w:tc>
      </w:tr>
      <w:tr w:rsidR="0076589C" w:rsidRPr="0076589C" w14:paraId="36F5B916" w14:textId="77777777" w:rsidTr="00640D8C">
        <w:trPr>
          <w:gridAfter w:val="1"/>
          <w:wAfter w:w="14" w:type="dxa"/>
          <w:trHeight w:val="324"/>
        </w:trPr>
        <w:tc>
          <w:tcPr>
            <w:tcW w:w="2975" w:type="dxa"/>
            <w:gridSpan w:val="3"/>
            <w:vAlign w:val="center"/>
          </w:tcPr>
          <w:p w14:paraId="5DB7A43C" w14:textId="77777777" w:rsidR="0076589C" w:rsidRPr="0076589C" w:rsidRDefault="0076589C" w:rsidP="00640D8C">
            <w:pPr>
              <w:ind w:left="-110" w:right="-130" w:firstLine="90"/>
              <w:jc w:val="left"/>
              <w:rPr>
                <w:rFonts w:eastAsia="Calibri"/>
                <w:bCs/>
                <w:color w:val="0D0D0D" w:themeColor="text1" w:themeTint="F2"/>
              </w:rPr>
            </w:pPr>
            <w:r w:rsidRPr="0076589C">
              <w:rPr>
                <w:color w:val="0D0D0D" w:themeColor="text1" w:themeTint="F2"/>
              </w:rPr>
              <w:t>Giới (Nữ/Nam*)</w:t>
            </w:r>
          </w:p>
        </w:tc>
        <w:tc>
          <w:tcPr>
            <w:tcW w:w="2441" w:type="dxa"/>
            <w:gridSpan w:val="2"/>
            <w:vAlign w:val="center"/>
          </w:tcPr>
          <w:p w14:paraId="6924698A" w14:textId="77777777" w:rsidR="0076589C" w:rsidRPr="0076589C" w:rsidRDefault="0076589C" w:rsidP="00640D8C">
            <w:pPr>
              <w:ind w:left="-110" w:right="-130" w:firstLine="0"/>
              <w:jc w:val="center"/>
              <w:rPr>
                <w:rFonts w:eastAsia="Calibri"/>
                <w:bCs/>
                <w:color w:val="0D0D0D" w:themeColor="text1" w:themeTint="F2"/>
              </w:rPr>
            </w:pPr>
            <w:r w:rsidRPr="0076589C">
              <w:rPr>
                <w:color w:val="0D0D0D" w:themeColor="text1" w:themeTint="F2"/>
              </w:rPr>
              <w:t>0,28 (0,1-0,7)</w:t>
            </w:r>
          </w:p>
        </w:tc>
        <w:tc>
          <w:tcPr>
            <w:tcW w:w="701" w:type="dxa"/>
            <w:vAlign w:val="center"/>
          </w:tcPr>
          <w:p w14:paraId="34F1AFE5" w14:textId="77777777" w:rsidR="0076589C" w:rsidRPr="0076589C" w:rsidRDefault="0076589C" w:rsidP="00640D8C">
            <w:pPr>
              <w:ind w:left="-110" w:right="-130" w:firstLine="0"/>
              <w:jc w:val="center"/>
              <w:rPr>
                <w:rFonts w:eastAsia="Calibri"/>
                <w:b/>
                <w:bCs/>
                <w:color w:val="0D0D0D" w:themeColor="text1" w:themeTint="F2"/>
              </w:rPr>
            </w:pPr>
            <w:r w:rsidRPr="0076589C">
              <w:rPr>
                <w:b/>
                <w:bCs/>
                <w:color w:val="0D0D0D" w:themeColor="text1" w:themeTint="F2"/>
              </w:rPr>
              <w:t>0,011</w:t>
            </w:r>
          </w:p>
        </w:tc>
      </w:tr>
      <w:tr w:rsidR="0076589C" w:rsidRPr="0076589C" w14:paraId="6F94609D" w14:textId="77777777" w:rsidTr="00640D8C">
        <w:trPr>
          <w:gridAfter w:val="1"/>
          <w:wAfter w:w="14" w:type="dxa"/>
          <w:trHeight w:val="324"/>
        </w:trPr>
        <w:tc>
          <w:tcPr>
            <w:tcW w:w="1078" w:type="dxa"/>
            <w:gridSpan w:val="2"/>
            <w:vMerge w:val="restart"/>
            <w:vAlign w:val="center"/>
          </w:tcPr>
          <w:p w14:paraId="0BCA531E" w14:textId="77777777" w:rsidR="0076589C" w:rsidRPr="0076589C" w:rsidRDefault="0076589C" w:rsidP="00640D8C">
            <w:pPr>
              <w:ind w:left="-110" w:right="-130" w:firstLine="90"/>
              <w:jc w:val="left"/>
              <w:rPr>
                <w:color w:val="0D0D0D" w:themeColor="text1" w:themeTint="F2"/>
              </w:rPr>
            </w:pPr>
            <w:r w:rsidRPr="0076589C">
              <w:rPr>
                <w:color w:val="0D0D0D" w:themeColor="text1" w:themeTint="F2"/>
              </w:rPr>
              <w:t>AFP</w:t>
            </w:r>
          </w:p>
          <w:p w14:paraId="6BE35C5E" w14:textId="77777777" w:rsidR="0076589C" w:rsidRPr="0076589C" w:rsidRDefault="0076589C" w:rsidP="00640D8C">
            <w:pPr>
              <w:ind w:left="-110" w:right="-130" w:firstLine="90"/>
              <w:jc w:val="left"/>
              <w:rPr>
                <w:color w:val="0D0D0D" w:themeColor="text1" w:themeTint="F2"/>
              </w:rPr>
            </w:pPr>
            <w:r w:rsidRPr="0076589C">
              <w:rPr>
                <w:color w:val="0D0D0D" w:themeColor="text1" w:themeTint="F2"/>
              </w:rPr>
              <w:t>(ng/ml)</w:t>
            </w:r>
          </w:p>
        </w:tc>
        <w:tc>
          <w:tcPr>
            <w:tcW w:w="1897" w:type="dxa"/>
            <w:vAlign w:val="center"/>
          </w:tcPr>
          <w:p w14:paraId="0C5B8461" w14:textId="77777777" w:rsidR="0076589C" w:rsidRPr="0076589C" w:rsidRDefault="0076589C" w:rsidP="00640D8C">
            <w:pPr>
              <w:ind w:left="-110" w:right="-130" w:firstLine="90"/>
              <w:jc w:val="left"/>
              <w:rPr>
                <w:color w:val="0D0D0D" w:themeColor="text1" w:themeTint="F2"/>
              </w:rPr>
            </w:pPr>
            <w:r w:rsidRPr="0076589C">
              <w:rPr>
                <w:color w:val="0D0D0D" w:themeColor="text1" w:themeTint="F2"/>
              </w:rPr>
              <w:t>&gt;400 (&lt;20*)</w:t>
            </w:r>
          </w:p>
        </w:tc>
        <w:tc>
          <w:tcPr>
            <w:tcW w:w="2441" w:type="dxa"/>
            <w:gridSpan w:val="2"/>
            <w:vAlign w:val="center"/>
          </w:tcPr>
          <w:p w14:paraId="2DF22507" w14:textId="77777777" w:rsidR="0076589C" w:rsidRPr="0076589C" w:rsidRDefault="0076589C" w:rsidP="00640D8C">
            <w:pPr>
              <w:ind w:left="-110" w:right="-130" w:firstLine="0"/>
              <w:jc w:val="center"/>
              <w:rPr>
                <w:color w:val="0D0D0D" w:themeColor="text1" w:themeTint="F2"/>
              </w:rPr>
            </w:pPr>
            <w:r w:rsidRPr="0076589C">
              <w:rPr>
                <w:color w:val="0D0D0D" w:themeColor="text1" w:themeTint="F2"/>
              </w:rPr>
              <w:t>16,5 (6,3-42,9)</w:t>
            </w:r>
          </w:p>
        </w:tc>
        <w:tc>
          <w:tcPr>
            <w:tcW w:w="701" w:type="dxa"/>
            <w:vAlign w:val="center"/>
          </w:tcPr>
          <w:p w14:paraId="3D834254" w14:textId="77777777" w:rsidR="0076589C" w:rsidRPr="0076589C" w:rsidRDefault="0076589C" w:rsidP="00640D8C">
            <w:pPr>
              <w:ind w:left="-110" w:right="-130" w:firstLine="0"/>
              <w:jc w:val="center"/>
              <w:rPr>
                <w:b/>
                <w:bCs/>
                <w:color w:val="0D0D0D" w:themeColor="text1" w:themeTint="F2"/>
              </w:rPr>
            </w:pPr>
            <w:r w:rsidRPr="0076589C">
              <w:rPr>
                <w:b/>
                <w:bCs/>
                <w:color w:val="0D0D0D" w:themeColor="text1" w:themeTint="F2"/>
              </w:rPr>
              <w:t>&lt;0,001</w:t>
            </w:r>
          </w:p>
        </w:tc>
      </w:tr>
      <w:tr w:rsidR="0076589C" w:rsidRPr="0076589C" w14:paraId="48C9456A" w14:textId="77777777" w:rsidTr="00640D8C">
        <w:trPr>
          <w:gridAfter w:val="1"/>
          <w:wAfter w:w="14" w:type="dxa"/>
          <w:trHeight w:val="324"/>
        </w:trPr>
        <w:tc>
          <w:tcPr>
            <w:tcW w:w="1078" w:type="dxa"/>
            <w:gridSpan w:val="2"/>
            <w:vMerge/>
            <w:vAlign w:val="center"/>
          </w:tcPr>
          <w:p w14:paraId="2A4B478B" w14:textId="77777777" w:rsidR="0076589C" w:rsidRPr="0076589C" w:rsidRDefault="0076589C" w:rsidP="00640D8C">
            <w:pPr>
              <w:ind w:left="-110" w:right="-130" w:firstLine="90"/>
              <w:jc w:val="left"/>
              <w:rPr>
                <w:color w:val="0D0D0D" w:themeColor="text1" w:themeTint="F2"/>
              </w:rPr>
            </w:pPr>
          </w:p>
        </w:tc>
        <w:tc>
          <w:tcPr>
            <w:tcW w:w="1897" w:type="dxa"/>
            <w:vAlign w:val="center"/>
          </w:tcPr>
          <w:p w14:paraId="2504778A" w14:textId="77777777" w:rsidR="0076589C" w:rsidRPr="0076589C" w:rsidRDefault="0076589C" w:rsidP="00640D8C">
            <w:pPr>
              <w:ind w:left="-110" w:right="-130" w:firstLine="90"/>
              <w:jc w:val="left"/>
              <w:rPr>
                <w:color w:val="0D0D0D" w:themeColor="text1" w:themeTint="F2"/>
              </w:rPr>
            </w:pPr>
            <w:r w:rsidRPr="0076589C">
              <w:rPr>
                <w:color w:val="0D0D0D" w:themeColor="text1" w:themeTint="F2"/>
              </w:rPr>
              <w:t>20-400 (&lt;20*)</w:t>
            </w:r>
          </w:p>
        </w:tc>
        <w:tc>
          <w:tcPr>
            <w:tcW w:w="2441" w:type="dxa"/>
            <w:gridSpan w:val="2"/>
            <w:vAlign w:val="center"/>
          </w:tcPr>
          <w:p w14:paraId="376AAD05" w14:textId="77777777" w:rsidR="0076589C" w:rsidRPr="0076589C" w:rsidRDefault="0076589C" w:rsidP="00640D8C">
            <w:pPr>
              <w:ind w:left="-110" w:right="-130" w:firstLine="0"/>
              <w:jc w:val="center"/>
              <w:rPr>
                <w:color w:val="0D0D0D" w:themeColor="text1" w:themeTint="F2"/>
              </w:rPr>
            </w:pPr>
            <w:r w:rsidRPr="0076589C">
              <w:rPr>
                <w:color w:val="0D0D0D" w:themeColor="text1" w:themeTint="F2"/>
              </w:rPr>
              <w:t>2,7 (1,2-5,8)</w:t>
            </w:r>
          </w:p>
        </w:tc>
        <w:tc>
          <w:tcPr>
            <w:tcW w:w="701" w:type="dxa"/>
            <w:vAlign w:val="center"/>
          </w:tcPr>
          <w:p w14:paraId="127C6206" w14:textId="77777777" w:rsidR="0076589C" w:rsidRPr="0076589C" w:rsidRDefault="0076589C" w:rsidP="00640D8C">
            <w:pPr>
              <w:ind w:left="-110" w:right="-130" w:firstLine="0"/>
              <w:jc w:val="center"/>
              <w:rPr>
                <w:b/>
                <w:bCs/>
                <w:color w:val="0D0D0D" w:themeColor="text1" w:themeTint="F2"/>
              </w:rPr>
            </w:pPr>
            <w:r w:rsidRPr="0076589C">
              <w:rPr>
                <w:b/>
                <w:bCs/>
                <w:color w:val="0D0D0D" w:themeColor="text1" w:themeTint="F2"/>
              </w:rPr>
              <w:t>0,015</w:t>
            </w:r>
          </w:p>
        </w:tc>
      </w:tr>
      <w:tr w:rsidR="0076589C" w:rsidRPr="0076589C" w14:paraId="28FBCC17" w14:textId="77777777" w:rsidTr="00640D8C">
        <w:trPr>
          <w:gridAfter w:val="1"/>
          <w:wAfter w:w="14" w:type="dxa"/>
          <w:trHeight w:val="324"/>
        </w:trPr>
        <w:tc>
          <w:tcPr>
            <w:tcW w:w="2975" w:type="dxa"/>
            <w:gridSpan w:val="3"/>
            <w:vAlign w:val="center"/>
          </w:tcPr>
          <w:p w14:paraId="6C78C70D" w14:textId="77777777" w:rsidR="0076589C" w:rsidRPr="0076589C" w:rsidRDefault="0076589C" w:rsidP="00640D8C">
            <w:pPr>
              <w:ind w:left="-110" w:right="-130" w:firstLine="90"/>
              <w:jc w:val="left"/>
              <w:rPr>
                <w:color w:val="0D0D0D" w:themeColor="text1" w:themeTint="F2"/>
              </w:rPr>
            </w:pPr>
            <w:r w:rsidRPr="0076589C">
              <w:rPr>
                <w:color w:val="0D0D0D" w:themeColor="text1" w:themeTint="F2"/>
              </w:rPr>
              <w:t xml:space="preserve">Prothrombin % </w:t>
            </w:r>
          </w:p>
          <w:p w14:paraId="70792BDD" w14:textId="77777777" w:rsidR="0076589C" w:rsidRPr="0076589C" w:rsidRDefault="0076589C" w:rsidP="00640D8C">
            <w:pPr>
              <w:ind w:left="-110" w:right="-130" w:firstLine="90"/>
              <w:jc w:val="left"/>
              <w:rPr>
                <w:color w:val="0D0D0D" w:themeColor="text1" w:themeTint="F2"/>
              </w:rPr>
            </w:pPr>
            <w:r w:rsidRPr="0076589C">
              <w:rPr>
                <w:color w:val="0D0D0D" w:themeColor="text1" w:themeTint="F2"/>
              </w:rPr>
              <w:t>(Giảm/Bình thường*)</w:t>
            </w:r>
          </w:p>
        </w:tc>
        <w:tc>
          <w:tcPr>
            <w:tcW w:w="2441" w:type="dxa"/>
            <w:gridSpan w:val="2"/>
            <w:vAlign w:val="center"/>
          </w:tcPr>
          <w:p w14:paraId="7394BE16" w14:textId="77777777" w:rsidR="0076589C" w:rsidRPr="0076589C" w:rsidRDefault="0076589C" w:rsidP="00640D8C">
            <w:pPr>
              <w:ind w:left="-110" w:right="-130" w:firstLine="0"/>
              <w:jc w:val="center"/>
              <w:rPr>
                <w:color w:val="0D0D0D" w:themeColor="text1" w:themeTint="F2"/>
              </w:rPr>
            </w:pPr>
            <w:r w:rsidRPr="0076589C">
              <w:rPr>
                <w:color w:val="0D0D0D" w:themeColor="text1" w:themeTint="F2"/>
              </w:rPr>
              <w:t>4,7 (2,0-10,8)</w:t>
            </w:r>
          </w:p>
        </w:tc>
        <w:tc>
          <w:tcPr>
            <w:tcW w:w="701" w:type="dxa"/>
            <w:vAlign w:val="center"/>
          </w:tcPr>
          <w:p w14:paraId="2C4D3520" w14:textId="77777777" w:rsidR="0076589C" w:rsidRPr="0076589C" w:rsidRDefault="0076589C" w:rsidP="00640D8C">
            <w:pPr>
              <w:ind w:left="-110" w:right="-130" w:firstLine="0"/>
              <w:jc w:val="center"/>
              <w:rPr>
                <w:color w:val="0D0D0D" w:themeColor="text1" w:themeTint="F2"/>
              </w:rPr>
            </w:pPr>
            <w:r w:rsidRPr="0076589C">
              <w:rPr>
                <w:b/>
                <w:bCs/>
                <w:color w:val="0D0D0D" w:themeColor="text1" w:themeTint="F2"/>
              </w:rPr>
              <w:t>&lt;0,001</w:t>
            </w:r>
          </w:p>
        </w:tc>
      </w:tr>
      <w:tr w:rsidR="0076589C" w:rsidRPr="0076589C" w14:paraId="04ED34F8" w14:textId="77777777" w:rsidTr="00640D8C">
        <w:trPr>
          <w:gridAfter w:val="1"/>
          <w:wAfter w:w="14" w:type="dxa"/>
          <w:trHeight w:val="324"/>
        </w:trPr>
        <w:tc>
          <w:tcPr>
            <w:tcW w:w="2975" w:type="dxa"/>
            <w:gridSpan w:val="3"/>
            <w:vAlign w:val="center"/>
          </w:tcPr>
          <w:p w14:paraId="5ED1626C" w14:textId="77777777" w:rsidR="0076589C" w:rsidRPr="0076589C" w:rsidRDefault="0076589C" w:rsidP="00640D8C">
            <w:pPr>
              <w:ind w:left="-110" w:right="-130" w:firstLine="90"/>
              <w:jc w:val="left"/>
              <w:rPr>
                <w:color w:val="0D0D0D" w:themeColor="text1" w:themeTint="F2"/>
              </w:rPr>
            </w:pPr>
            <w:r w:rsidRPr="0076589C">
              <w:rPr>
                <w:color w:val="0D0D0D" w:themeColor="text1" w:themeTint="F2"/>
              </w:rPr>
              <w:t>Đột biến codon</w:t>
            </w:r>
            <w:r w:rsidRPr="0076589C">
              <w:rPr>
                <w:color w:val="0D0D0D" w:themeColor="text1" w:themeTint="F2"/>
                <w:lang w:val="vi-VN"/>
              </w:rPr>
              <w:t xml:space="preserve"> 51 </w:t>
            </w:r>
            <w:r w:rsidRPr="0076589C">
              <w:rPr>
                <w:color w:val="0D0D0D" w:themeColor="text1" w:themeTint="F2"/>
              </w:rPr>
              <w:t>(Không*)</w:t>
            </w:r>
          </w:p>
        </w:tc>
        <w:tc>
          <w:tcPr>
            <w:tcW w:w="2441" w:type="dxa"/>
            <w:gridSpan w:val="2"/>
            <w:vAlign w:val="center"/>
          </w:tcPr>
          <w:p w14:paraId="21B9C1CC" w14:textId="77777777" w:rsidR="0076589C" w:rsidRPr="0076589C" w:rsidRDefault="0076589C" w:rsidP="00640D8C">
            <w:pPr>
              <w:ind w:left="-110" w:right="-130" w:firstLine="0"/>
              <w:jc w:val="center"/>
              <w:rPr>
                <w:color w:val="0D0D0D" w:themeColor="text1" w:themeTint="F2"/>
              </w:rPr>
            </w:pPr>
            <w:r w:rsidRPr="0076589C">
              <w:rPr>
                <w:color w:val="0D0D0D" w:themeColor="text1" w:themeTint="F2"/>
              </w:rPr>
              <w:t>3,2 (1,0-9,8)</w:t>
            </w:r>
          </w:p>
        </w:tc>
        <w:tc>
          <w:tcPr>
            <w:tcW w:w="701" w:type="dxa"/>
            <w:vAlign w:val="center"/>
          </w:tcPr>
          <w:p w14:paraId="6E4C6C8C" w14:textId="77777777" w:rsidR="0076589C" w:rsidRPr="0076589C" w:rsidRDefault="0076589C" w:rsidP="00640D8C">
            <w:pPr>
              <w:ind w:left="-110" w:right="-130" w:firstLine="0"/>
              <w:jc w:val="center"/>
              <w:rPr>
                <w:b/>
                <w:bCs/>
                <w:color w:val="0D0D0D" w:themeColor="text1" w:themeTint="F2"/>
              </w:rPr>
            </w:pPr>
            <w:r w:rsidRPr="0076589C">
              <w:rPr>
                <w:b/>
                <w:bCs/>
                <w:color w:val="0D0D0D" w:themeColor="text1" w:themeTint="F2"/>
              </w:rPr>
              <w:t>0,042</w:t>
            </w:r>
          </w:p>
        </w:tc>
      </w:tr>
      <w:tr w:rsidR="0076589C" w:rsidRPr="0076589C" w14:paraId="4ADA74A2" w14:textId="77777777" w:rsidTr="00640D8C">
        <w:trPr>
          <w:gridAfter w:val="1"/>
          <w:wAfter w:w="14" w:type="dxa"/>
          <w:trHeight w:val="324"/>
        </w:trPr>
        <w:tc>
          <w:tcPr>
            <w:tcW w:w="2975" w:type="dxa"/>
            <w:gridSpan w:val="3"/>
            <w:vAlign w:val="center"/>
          </w:tcPr>
          <w:p w14:paraId="1B15B62F" w14:textId="77777777" w:rsidR="0076589C" w:rsidRPr="0076589C" w:rsidRDefault="0076589C" w:rsidP="00640D8C">
            <w:pPr>
              <w:ind w:left="-110" w:right="-130" w:firstLine="90"/>
              <w:jc w:val="left"/>
              <w:rPr>
                <w:color w:val="0D0D0D" w:themeColor="text1" w:themeTint="F2"/>
              </w:rPr>
            </w:pPr>
            <w:r w:rsidRPr="0076589C">
              <w:rPr>
                <w:color w:val="0D0D0D" w:themeColor="text1" w:themeTint="F2"/>
              </w:rPr>
              <w:t>Biến thể NTCP S267F (Không*)</w:t>
            </w:r>
          </w:p>
        </w:tc>
        <w:tc>
          <w:tcPr>
            <w:tcW w:w="2441" w:type="dxa"/>
            <w:gridSpan w:val="2"/>
            <w:vAlign w:val="center"/>
          </w:tcPr>
          <w:p w14:paraId="2AFAE35F" w14:textId="77777777" w:rsidR="0076589C" w:rsidRPr="0076589C" w:rsidRDefault="0076589C" w:rsidP="00640D8C">
            <w:pPr>
              <w:ind w:left="-110" w:right="-130" w:firstLine="0"/>
              <w:jc w:val="center"/>
              <w:rPr>
                <w:color w:val="0D0D0D" w:themeColor="text1" w:themeTint="F2"/>
              </w:rPr>
            </w:pPr>
            <w:r w:rsidRPr="0076589C">
              <w:rPr>
                <w:color w:val="0D0D0D" w:themeColor="text1" w:themeTint="F2"/>
              </w:rPr>
              <w:t>1,5 (0,5-4,2)</w:t>
            </w:r>
          </w:p>
        </w:tc>
        <w:tc>
          <w:tcPr>
            <w:tcW w:w="701" w:type="dxa"/>
            <w:vAlign w:val="center"/>
          </w:tcPr>
          <w:p w14:paraId="75F1731F" w14:textId="77777777" w:rsidR="0076589C" w:rsidRPr="0076589C" w:rsidRDefault="0076589C" w:rsidP="00640D8C">
            <w:pPr>
              <w:ind w:left="-110" w:right="-130" w:firstLine="0"/>
              <w:jc w:val="center"/>
              <w:rPr>
                <w:b/>
                <w:bCs/>
                <w:color w:val="0D0D0D" w:themeColor="text1" w:themeTint="F2"/>
              </w:rPr>
            </w:pPr>
            <w:r w:rsidRPr="0076589C">
              <w:rPr>
                <w:color w:val="0D0D0D" w:themeColor="text1" w:themeTint="F2"/>
              </w:rPr>
              <w:t>0,461</w:t>
            </w:r>
          </w:p>
        </w:tc>
      </w:tr>
    </w:tbl>
    <w:p w14:paraId="39B934CE" w14:textId="77777777" w:rsidR="0076589C" w:rsidRPr="0076589C" w:rsidRDefault="0076589C" w:rsidP="00062673">
      <w:pPr>
        <w:spacing w:line="280" w:lineRule="atLeast"/>
        <w:ind w:firstLine="720"/>
        <w:rPr>
          <w:rFonts w:eastAsia="MS Mincho"/>
          <w:bCs/>
          <w:i/>
          <w:iCs/>
          <w:color w:val="0D0D0D" w:themeColor="text1" w:themeTint="F2"/>
          <w:lang w:val="vi-VN"/>
        </w:rPr>
      </w:pPr>
      <w:r w:rsidRPr="0076589C">
        <w:rPr>
          <w:rFonts w:eastAsia="Aptos"/>
          <w:i/>
          <w:iCs/>
          <w:color w:val="0D0D0D" w:themeColor="text1" w:themeTint="F2"/>
          <w:lang w:val="vi-VN"/>
        </w:rPr>
        <w:t xml:space="preserve"> *Nhóm tham chiếu; Nhóm không ung thư gồm: xơ gan và VGB mạn</w:t>
      </w:r>
    </w:p>
    <w:p w14:paraId="112BA765" w14:textId="77777777" w:rsidR="0076589C" w:rsidRPr="0076589C" w:rsidRDefault="0076589C" w:rsidP="00062673">
      <w:pPr>
        <w:widowControl w:val="0"/>
        <w:spacing w:line="280" w:lineRule="atLeast"/>
        <w:ind w:firstLine="720"/>
        <w:rPr>
          <w:color w:val="0D0D0D" w:themeColor="text1" w:themeTint="F2"/>
          <w:lang w:val="vi-VN"/>
        </w:rPr>
      </w:pPr>
      <w:r w:rsidRPr="0076589C">
        <w:rPr>
          <w:color w:val="0D0D0D" w:themeColor="text1" w:themeTint="F2"/>
          <w:lang w:val="vi-VN"/>
        </w:rPr>
        <w:t>Phân tích hồi quy logistic đa biến</w:t>
      </w:r>
      <w:r w:rsidRPr="0076589C">
        <w:rPr>
          <w:rFonts w:eastAsia="MS Mincho"/>
          <w:bCs/>
          <w:color w:val="0D0D0D" w:themeColor="text1" w:themeTint="F2"/>
          <w:lang w:val="vi-VN"/>
        </w:rPr>
        <w:t xml:space="preserve"> trên 273 đối tượng, kết quả cho thấy: 05 yếu tố có ý nghĩa thống kê được giữ lại trong mô hình cuối cùng, gồm các yếu tố như nhóm tuổi, giới, nồng độ AFP, </w:t>
      </w:r>
      <w:r w:rsidRPr="0076589C">
        <w:rPr>
          <w:color w:val="0D0D0D" w:themeColor="text1" w:themeTint="F2"/>
          <w:lang w:val="vi-VN"/>
        </w:rPr>
        <w:t>prothrombin %</w:t>
      </w:r>
      <w:r w:rsidRPr="0076589C">
        <w:rPr>
          <w:rFonts w:eastAsia="MS Mincho"/>
          <w:bCs/>
          <w:color w:val="0D0D0D" w:themeColor="text1" w:themeTint="F2"/>
          <w:lang w:val="vi-VN"/>
        </w:rPr>
        <w:t xml:space="preserve"> và đột biến </w:t>
      </w:r>
      <w:r w:rsidRPr="0076589C">
        <w:rPr>
          <w:color w:val="0D0D0D" w:themeColor="text1" w:themeTint="F2"/>
          <w:lang w:val="vi-VN"/>
        </w:rPr>
        <w:t xml:space="preserve">thay thế axit amin tại codon 51 của gen </w:t>
      </w:r>
      <w:r w:rsidRPr="0076589C">
        <w:rPr>
          <w:i/>
          <w:iCs/>
          <w:color w:val="0D0D0D" w:themeColor="text1" w:themeTint="F2"/>
          <w:lang w:val="vi-VN"/>
        </w:rPr>
        <w:t xml:space="preserve">preS/S </w:t>
      </w:r>
      <w:r w:rsidRPr="0076589C">
        <w:rPr>
          <w:color w:val="0D0D0D" w:themeColor="text1" w:themeTint="F2"/>
          <w:lang w:val="vi-VN"/>
        </w:rPr>
        <w:t xml:space="preserve">(N51M/Y/P/T/D/S/K/Q; H51Q/R/N/P; P51H). </w:t>
      </w:r>
    </w:p>
    <w:p w14:paraId="52C17806" w14:textId="77777777" w:rsidR="0076589C" w:rsidRPr="0076589C" w:rsidRDefault="0076589C" w:rsidP="00062673">
      <w:pPr>
        <w:widowControl w:val="0"/>
        <w:autoSpaceDE w:val="0"/>
        <w:autoSpaceDN w:val="0"/>
        <w:adjustRightInd w:val="0"/>
        <w:spacing w:line="280" w:lineRule="atLeast"/>
        <w:ind w:firstLine="0"/>
        <w:jc w:val="center"/>
        <w:rPr>
          <w:color w:val="0D0D0D" w:themeColor="text1" w:themeTint="F2"/>
          <w:lang w:val="vi-VN"/>
        </w:rPr>
      </w:pPr>
      <w:r w:rsidRPr="0076589C">
        <w:rPr>
          <w:rFonts w:eastAsia="MS Mincho"/>
          <w:b/>
          <w:iCs/>
          <w:highlight w:val="white"/>
          <w:lang w:val="es-ES" w:eastAsia="ko-KR"/>
        </w:rPr>
        <w:t>Chương 4. BÀN LUẬN</w:t>
      </w:r>
    </w:p>
    <w:p w14:paraId="63267012" w14:textId="77777777" w:rsidR="0076589C" w:rsidRPr="0076589C" w:rsidRDefault="0076589C" w:rsidP="00062673">
      <w:pPr>
        <w:widowControl w:val="0"/>
        <w:spacing w:line="280" w:lineRule="atLeast"/>
        <w:ind w:firstLine="0"/>
        <w:rPr>
          <w:rFonts w:eastAsia="MS Mincho"/>
          <w:b/>
          <w:iCs/>
          <w:lang w:val="vi-VN" w:eastAsia="ko-KR"/>
        </w:rPr>
      </w:pPr>
      <w:bookmarkStart w:id="72" w:name="_Toc187321146"/>
      <w:bookmarkStart w:id="73" w:name="_Toc178610067"/>
      <w:r w:rsidRPr="0076589C">
        <w:rPr>
          <w:rFonts w:eastAsia="MS Mincho"/>
          <w:b/>
          <w:iCs/>
          <w:lang w:val="es-ES" w:eastAsia="ko-KR"/>
        </w:rPr>
        <w:t>4.1. Đặc điểm đối tượng nghiên cứu</w:t>
      </w:r>
    </w:p>
    <w:p w14:paraId="54A63FF9" w14:textId="77777777" w:rsidR="0076589C" w:rsidRPr="0076589C" w:rsidRDefault="0076589C" w:rsidP="00062673">
      <w:pPr>
        <w:widowControl w:val="0"/>
        <w:spacing w:line="280" w:lineRule="atLeast"/>
        <w:ind w:firstLine="720"/>
        <w:rPr>
          <w:color w:val="0D0D0D" w:themeColor="text1" w:themeTint="F2"/>
          <w:lang w:val="da-DK"/>
        </w:rPr>
      </w:pPr>
      <w:r w:rsidRPr="0076589C">
        <w:rPr>
          <w:color w:val="0D0D0D" w:themeColor="text1" w:themeTint="F2"/>
          <w:lang w:val="da-DK"/>
        </w:rPr>
        <w:t xml:space="preserve">Nghiên cứu thực hiện trên 743 đối tượng, trong đó 429 đối tượng nhiễm HBV mắc 3 nhóm bệnh lý điển hình là VGB mạn, xơ gan và UTBMTBG HBsAg (+). Kết quả cho thấy, tuổi của đối tượng phản ánh rõ quá trình tiến triển tự nhiên của bệnh lý gan liên quan đến HBV. Trung vị tuổi tăng dần từ nhóm VGB mạn (47 tuổi), đến xơ gan (56 tuổi) và cao nhất ở nhóm UTBMTBG (64 tuổi). Sự khác biệt thấy rõ ở </w:t>
      </w:r>
      <w:r w:rsidRPr="0076589C">
        <w:rPr>
          <w:color w:val="0D0D0D" w:themeColor="text1" w:themeTint="F2"/>
          <w:lang w:val="da-DK"/>
        </w:rPr>
        <w:lastRenderedPageBreak/>
        <w:t xml:space="preserve">nhóm người cao tuổi (≥60 tuổi), với tỷ lệ 64,1% (148/231 người bệnh) ở nhóm UTBMTBG, tỷ lệ này ở nhóm xơ gan và VGB mạn lần lượt là 37,5% (36/96 người bệnh) và 18,6% (19/102), p&lt;0,05. Bên cạnh đó, tỷ lệ nam giới chiếm đa số trong cả ba nhóm bệnh, cao nhất ở nhóm UTBMTBG chiếm tới 90,9%, tiếp đến là nhóm xơ gan (81,3%) và thấp nhất ở nhóm VGB mạn (70,6%). </w:t>
      </w:r>
      <w:bookmarkStart w:id="74" w:name="OLE_LINK7"/>
      <w:r w:rsidRPr="0076589C">
        <w:rPr>
          <w:color w:val="0D0D0D" w:themeColor="text1" w:themeTint="F2"/>
          <w:lang w:val="da-DK"/>
        </w:rPr>
        <w:t xml:space="preserve">Trong nghiên cứu này, nhóm chứng được chọn bằng phương pháp lấy mẫu thuận tiện gồm 314 đối tượng hiến máu, nên dù tỷ lệ nam giới chiếm đa số tương tự với các nhóm bệnh 76,1% (239/314 đối tượng), nhưng phân bố độ tuổi có sự khác biệt với phần lớn đối tượng dưới 60 tuổi (88,2%). Tuy nhiên, vì nhóm chứng được sử dụng để so sánh biểu hiện gen </w:t>
      </w:r>
      <w:r w:rsidRPr="0076589C">
        <w:rPr>
          <w:i/>
          <w:iCs/>
          <w:color w:val="0D0D0D" w:themeColor="text1" w:themeTint="F2"/>
          <w:lang w:val="da-DK"/>
        </w:rPr>
        <w:t>SLC10A1</w:t>
      </w:r>
      <w:r w:rsidRPr="0076589C">
        <w:rPr>
          <w:color w:val="0D0D0D" w:themeColor="text1" w:themeTint="F2"/>
          <w:lang w:val="da-DK"/>
        </w:rPr>
        <w:t>, có đặc tính di truyền tương đối ổn định, do đó khác biệt về độ tuổi giữa các nhóm ảnh hưởng không đáng kể đến kết quả nghiên cứu.</w:t>
      </w:r>
    </w:p>
    <w:bookmarkEnd w:id="74"/>
    <w:p w14:paraId="08F120B5" w14:textId="77777777" w:rsidR="0076589C" w:rsidRPr="0076589C" w:rsidRDefault="0076589C" w:rsidP="00062673">
      <w:pPr>
        <w:widowControl w:val="0"/>
        <w:autoSpaceDE w:val="0"/>
        <w:autoSpaceDN w:val="0"/>
        <w:adjustRightInd w:val="0"/>
        <w:spacing w:line="280" w:lineRule="atLeast"/>
        <w:ind w:firstLine="0"/>
        <w:rPr>
          <w:rFonts w:eastAsia="MS Mincho"/>
          <w:b/>
          <w:iCs/>
          <w:highlight w:val="white"/>
          <w:lang w:val="vi-VN" w:eastAsia="ko-KR"/>
        </w:rPr>
      </w:pPr>
      <w:r w:rsidRPr="0076589C">
        <w:rPr>
          <w:rFonts w:eastAsia="MS Mincho"/>
          <w:b/>
          <w:iCs/>
          <w:highlight w:val="white"/>
          <w:lang w:val="vi-VN" w:eastAsia="ko-KR"/>
        </w:rPr>
        <w:t xml:space="preserve">4.2. </w:t>
      </w:r>
      <w:bookmarkEnd w:id="72"/>
      <w:r w:rsidRPr="0076589C">
        <w:rPr>
          <w:rFonts w:eastAsia="MS Mincho"/>
          <w:b/>
          <w:iCs/>
          <w:lang w:val="vi-VN" w:eastAsia="ko-KR"/>
        </w:rPr>
        <w:t xml:space="preserve">Đặc điểm đột biến gen </w:t>
      </w:r>
      <w:r w:rsidRPr="0076589C">
        <w:rPr>
          <w:rFonts w:eastAsia="MS Mincho"/>
          <w:b/>
          <w:i/>
          <w:iCs/>
          <w:lang w:val="vi-VN" w:eastAsia="ko-KR"/>
        </w:rPr>
        <w:t>preS/S</w:t>
      </w:r>
      <w:r w:rsidRPr="0076589C">
        <w:rPr>
          <w:rFonts w:eastAsia="MS Mincho"/>
          <w:b/>
          <w:iCs/>
          <w:lang w:val="vi-VN" w:eastAsia="ko-KR"/>
        </w:rPr>
        <w:t xml:space="preserve"> và gen </w:t>
      </w:r>
      <w:r w:rsidRPr="0076589C">
        <w:rPr>
          <w:rFonts w:eastAsia="MS Mincho"/>
          <w:b/>
          <w:i/>
          <w:iCs/>
          <w:lang w:val="vi-VN" w:eastAsia="ko-KR"/>
        </w:rPr>
        <w:t>SLC10A1</w:t>
      </w:r>
    </w:p>
    <w:p w14:paraId="25806CCA" w14:textId="28FFC8FA" w:rsidR="0076589C" w:rsidRPr="0076589C" w:rsidRDefault="0076589C" w:rsidP="00062673">
      <w:pPr>
        <w:widowControl w:val="0"/>
        <w:autoSpaceDE w:val="0"/>
        <w:autoSpaceDN w:val="0"/>
        <w:adjustRightInd w:val="0"/>
        <w:spacing w:line="280" w:lineRule="atLeast"/>
        <w:ind w:firstLine="0"/>
        <w:rPr>
          <w:rFonts w:eastAsia="MS Mincho"/>
          <w:b/>
          <w:i/>
          <w:highlight w:val="white"/>
          <w:lang w:val="vi-VN" w:eastAsia="ko-KR"/>
        </w:rPr>
      </w:pPr>
      <w:bookmarkStart w:id="75" w:name="_Toc187321147"/>
      <w:r w:rsidRPr="0076589C">
        <w:rPr>
          <w:rFonts w:eastAsia="MS Mincho"/>
          <w:b/>
          <w:i/>
          <w:highlight w:val="white"/>
          <w:lang w:val="vi-VN" w:eastAsia="ko-KR"/>
        </w:rPr>
        <w:t xml:space="preserve">4.2.1. </w:t>
      </w:r>
      <w:bookmarkEnd w:id="75"/>
      <w:r w:rsidR="003039C6" w:rsidRPr="003039C6">
        <w:rPr>
          <w:rFonts w:eastAsia="MS Mincho"/>
          <w:b/>
          <w:i/>
          <w:lang w:eastAsia="ko-KR"/>
        </w:rPr>
        <w:t>Đặc điểm kiểu gen HBV và đột biến gen preS/S của HBV.</w:t>
      </w:r>
    </w:p>
    <w:p w14:paraId="4ADA3B3A" w14:textId="77777777" w:rsidR="0076589C" w:rsidRPr="0076589C" w:rsidRDefault="0076589C" w:rsidP="00062673">
      <w:pPr>
        <w:widowControl w:val="0"/>
        <w:spacing w:line="280" w:lineRule="atLeast"/>
        <w:ind w:firstLine="720"/>
        <w:rPr>
          <w:color w:val="0D0D0D" w:themeColor="text1" w:themeTint="F2"/>
          <w:lang w:val="vi-VN"/>
        </w:rPr>
      </w:pPr>
      <w:r w:rsidRPr="0076589C">
        <w:rPr>
          <w:color w:val="0D0D0D" w:themeColor="text1" w:themeTint="F2"/>
          <w:lang w:val="vi-VN"/>
        </w:rPr>
        <w:t>Theo thời gian, sự tích lũy các đột biến này đã thúc đẩy sự phân hóa di truyền, tạo nên các dòng vi rút riêng biệt còn gọi là kiểu gen (genotype). Kiểu gen HBV được chứng minh là liên quan đến tỷ lệ chuyển đổi huyết thanh HBeAg, kiểu gen khác nhau cũng có thể dẫn đến sự không đồng nhất trong các biểu hiện lâm sàng và đáp ứng điều trị.</w:t>
      </w:r>
      <w:r w:rsidRPr="0076589C">
        <w:rPr>
          <w:iCs/>
          <w:noProof/>
          <w:color w:val="0D0D0D" w:themeColor="text1" w:themeTint="F2"/>
          <w:spacing w:val="-4"/>
          <w:lang w:val="vi-VN"/>
        </w:rPr>
        <w:t xml:space="preserve"> Trong nghiên cứu của chúng tôi, </w:t>
      </w:r>
      <w:bookmarkStart w:id="76" w:name="_Hlk214530427"/>
      <w:r w:rsidRPr="0076589C">
        <w:rPr>
          <w:iCs/>
          <w:noProof/>
          <w:color w:val="0D0D0D" w:themeColor="text1" w:themeTint="F2"/>
          <w:spacing w:val="-4"/>
          <w:lang w:val="vi-VN"/>
        </w:rPr>
        <w:t xml:space="preserve">đối tượng mang HBV kiểu gen B chiếm đa số với tỷ lệ </w:t>
      </w:r>
      <w:r w:rsidRPr="0076589C">
        <w:rPr>
          <w:color w:val="0D0D0D" w:themeColor="text1" w:themeTint="F2"/>
          <w:lang w:val="vi-VN"/>
        </w:rPr>
        <w:t xml:space="preserve">70,0% (191/273 đối tượng), tỷ lệ kiểu gen C là 28,2% </w:t>
      </w:r>
      <w:bookmarkStart w:id="77" w:name="_Hlk210295637"/>
      <w:r w:rsidRPr="0076589C">
        <w:rPr>
          <w:color w:val="0D0D0D" w:themeColor="text1" w:themeTint="F2"/>
          <w:lang w:val="vi-VN"/>
        </w:rPr>
        <w:t>(77/273 đối tượng)</w:t>
      </w:r>
      <w:bookmarkEnd w:id="77"/>
      <w:r w:rsidRPr="0076589C">
        <w:rPr>
          <w:color w:val="0D0D0D" w:themeColor="text1" w:themeTint="F2"/>
          <w:lang w:val="vi-VN"/>
        </w:rPr>
        <w:t>, chỉ có 2/273 và 3/273 đối tượng có kiểu gen D và I</w:t>
      </w:r>
      <w:bookmarkEnd w:id="76"/>
      <w:r w:rsidRPr="0076589C">
        <w:rPr>
          <w:color w:val="0D0D0D" w:themeColor="text1" w:themeTint="F2"/>
          <w:lang w:val="vi-VN"/>
        </w:rPr>
        <w:t xml:space="preserve">. Hiện nay tại Việt Nam, sự cải thiện trong sàng lọc, quản lý và điều trị HBV có thể tác động đến các phân bố này, vì vậy cần có các nghiên cứu quy mô lớn hơn để đánh giá lại vai trò kiểu gen trong nguy cơ tiến triển UTBMTBG. </w:t>
      </w:r>
    </w:p>
    <w:p w14:paraId="311F029A" w14:textId="77777777" w:rsidR="0076589C" w:rsidRPr="0076589C" w:rsidRDefault="0076589C" w:rsidP="00062673">
      <w:pPr>
        <w:widowControl w:val="0"/>
        <w:spacing w:line="280" w:lineRule="atLeast"/>
        <w:ind w:firstLine="720"/>
        <w:rPr>
          <w:noProof/>
          <w:color w:val="0D0D0D" w:themeColor="text1" w:themeTint="F2"/>
          <w:spacing w:val="2"/>
          <w:lang w:val="vi-VN"/>
        </w:rPr>
      </w:pPr>
      <w:r w:rsidRPr="0076589C">
        <w:rPr>
          <w:noProof/>
          <w:color w:val="0D0D0D" w:themeColor="text1" w:themeTint="F2"/>
          <w:spacing w:val="2"/>
          <w:lang w:val="vi-VN"/>
        </w:rPr>
        <w:t xml:space="preserve">Trong nghiên cứu này, chúng tôi tập trung phân tích đột biến gen </w:t>
      </w:r>
      <w:r w:rsidRPr="0076589C">
        <w:rPr>
          <w:i/>
          <w:iCs/>
          <w:noProof/>
          <w:color w:val="0D0D0D" w:themeColor="text1" w:themeTint="F2"/>
          <w:spacing w:val="2"/>
          <w:lang w:val="vi-VN"/>
        </w:rPr>
        <w:t>preS/S</w:t>
      </w:r>
      <w:r w:rsidRPr="0076589C">
        <w:rPr>
          <w:noProof/>
          <w:color w:val="0D0D0D" w:themeColor="text1" w:themeTint="F2"/>
          <w:spacing w:val="2"/>
          <w:lang w:val="vi-VN"/>
        </w:rPr>
        <w:t xml:space="preserve"> đoạn từ vị trí codon 20 đến 174 ở 273 đối tượng mắc bệnh gan mạn có nồng độ HBV-DNA trên ngưỡng phát hiện. Kết quả chúng tôi cho thấy, </w:t>
      </w:r>
      <w:r w:rsidRPr="0076589C">
        <w:rPr>
          <w:color w:val="0D0D0D" w:themeColor="text1" w:themeTint="F2"/>
          <w:lang w:val="vi-VN"/>
        </w:rPr>
        <w:t xml:space="preserve">tại các vùng chức năng trên gen </w:t>
      </w:r>
      <w:r w:rsidRPr="0076589C">
        <w:rPr>
          <w:i/>
          <w:iCs/>
          <w:color w:val="0D0D0D" w:themeColor="text1" w:themeTint="F2"/>
          <w:lang w:val="vi-VN"/>
        </w:rPr>
        <w:t>preS/S</w:t>
      </w:r>
      <w:r w:rsidRPr="0076589C">
        <w:rPr>
          <w:color w:val="0D0D0D" w:themeColor="text1" w:themeTint="F2"/>
          <w:lang w:val="vi-VN"/>
        </w:rPr>
        <w:t xml:space="preserve"> như </w:t>
      </w:r>
      <w:r w:rsidRPr="0076589C">
        <w:rPr>
          <w:color w:val="0D0D0D" w:themeColor="text1" w:themeTint="F2"/>
          <w:highlight w:val="white"/>
          <w:lang w:val="vi" w:eastAsia="ko-KR"/>
        </w:rPr>
        <w:t>Hsc70</w:t>
      </w:r>
      <w:r w:rsidRPr="0076589C">
        <w:rPr>
          <w:color w:val="0D0D0D" w:themeColor="text1" w:themeTint="F2"/>
          <w:lang w:val="vi" w:eastAsia="ko-KR"/>
        </w:rPr>
        <w:t xml:space="preserve"> </w:t>
      </w:r>
      <w:r w:rsidRPr="0076589C">
        <w:rPr>
          <w:color w:val="0D0D0D" w:themeColor="text1" w:themeTint="F2"/>
          <w:lang w:val="vi-VN"/>
        </w:rPr>
        <w:t>(codon 74-118)</w:t>
      </w:r>
      <w:r w:rsidRPr="0076589C">
        <w:rPr>
          <w:color w:val="0D0D0D" w:themeColor="text1" w:themeTint="F2"/>
          <w:lang w:val="vi" w:eastAsia="ko-KR"/>
        </w:rPr>
        <w:t xml:space="preserve">, </w:t>
      </w:r>
      <w:r w:rsidRPr="0076589C">
        <w:rPr>
          <w:rFonts w:eastAsia="Times New Roman"/>
          <w:bCs/>
          <w:color w:val="0D0D0D" w:themeColor="text1" w:themeTint="F2"/>
          <w:lang w:val="vi-VN"/>
        </w:rPr>
        <w:t xml:space="preserve">S </w:t>
      </w:r>
      <w:r w:rsidRPr="0076589C">
        <w:rPr>
          <w:rFonts w:eastAsia="Times New Roman"/>
          <w:bCs/>
          <w:color w:val="0D0D0D" w:themeColor="text1" w:themeTint="F2"/>
          <w:spacing w:val="-4"/>
          <w:lang w:val="vi-VN"/>
        </w:rPr>
        <w:t xml:space="preserve">promoter </w:t>
      </w:r>
      <w:r w:rsidRPr="0076589C">
        <w:rPr>
          <w:rFonts w:eastAsia="Times New Roman"/>
          <w:color w:val="0D0D0D" w:themeColor="text1" w:themeTint="F2"/>
          <w:spacing w:val="-3"/>
          <w:lang w:val="vi-VN"/>
        </w:rPr>
        <w:t>(codon 66-</w:t>
      </w:r>
      <w:r w:rsidRPr="0076589C">
        <w:rPr>
          <w:rFonts w:eastAsia="Times New Roman"/>
          <w:color w:val="0D0D0D" w:themeColor="text1" w:themeTint="F2"/>
          <w:spacing w:val="-4"/>
          <w:lang w:val="vi-VN"/>
        </w:rPr>
        <w:t>111)</w:t>
      </w:r>
      <w:r w:rsidRPr="0076589C">
        <w:rPr>
          <w:rFonts w:eastAsia="Times New Roman"/>
          <w:bCs/>
          <w:color w:val="0D0D0D" w:themeColor="text1" w:themeTint="F2"/>
          <w:spacing w:val="-4"/>
          <w:lang w:val="vi-VN"/>
        </w:rPr>
        <w:t xml:space="preserve"> và </w:t>
      </w:r>
      <w:r w:rsidRPr="0076589C">
        <w:rPr>
          <w:bCs/>
          <w:color w:val="0D0D0D" w:themeColor="text1" w:themeTint="F2"/>
          <w:lang w:val="vi-VN"/>
        </w:rPr>
        <w:t xml:space="preserve">NBS </w:t>
      </w:r>
      <w:r w:rsidRPr="0076589C">
        <w:rPr>
          <w:b/>
          <w:color w:val="0D0D0D" w:themeColor="text1" w:themeTint="F2"/>
          <w:lang w:val="vi-VN"/>
        </w:rPr>
        <w:t>(</w:t>
      </w:r>
      <w:r w:rsidRPr="0076589C">
        <w:rPr>
          <w:color w:val="0D0D0D" w:themeColor="text1" w:themeTint="F2"/>
          <w:lang w:val="vi-VN"/>
        </w:rPr>
        <w:t>codon 103-127)</w:t>
      </w:r>
      <w:r w:rsidRPr="0076589C">
        <w:rPr>
          <w:bCs/>
          <w:color w:val="0D0D0D" w:themeColor="text1" w:themeTint="F2"/>
          <w:lang w:val="vi-VN"/>
        </w:rPr>
        <w:t xml:space="preserve"> hầu như đều có ít nhất 1 đột biến (lần lượt là 100%, 100% và 94,5%), tỷ lệ này cao hơn so với nghiên cứu khác tại Việt Nam.</w:t>
      </w:r>
    </w:p>
    <w:p w14:paraId="0DB3A251" w14:textId="77777777" w:rsidR="0076589C" w:rsidRPr="0076589C" w:rsidRDefault="0076589C" w:rsidP="00062673">
      <w:pPr>
        <w:widowControl w:val="0"/>
        <w:spacing w:line="280" w:lineRule="atLeast"/>
        <w:ind w:firstLine="709"/>
        <w:rPr>
          <w:color w:val="0D0D0D" w:themeColor="text1" w:themeTint="F2"/>
          <w:lang w:val="vi" w:eastAsia="ko-KR"/>
        </w:rPr>
      </w:pPr>
      <w:r w:rsidRPr="0076589C">
        <w:rPr>
          <w:color w:val="0D0D0D" w:themeColor="text1" w:themeTint="F2"/>
          <w:lang w:val="vi" w:eastAsia="ko-KR"/>
        </w:rPr>
        <w:lastRenderedPageBreak/>
        <w:t xml:space="preserve">Trong nghiên cứu này, mặc dù chỉ phân tích đoạn codon 20–174 của gen </w:t>
      </w:r>
      <w:r w:rsidRPr="0076589C">
        <w:rPr>
          <w:i/>
          <w:iCs/>
          <w:color w:val="0D0D0D" w:themeColor="text1" w:themeTint="F2"/>
          <w:lang w:val="vi" w:eastAsia="ko-KR"/>
        </w:rPr>
        <w:t>preS/S</w:t>
      </w:r>
      <w:r w:rsidRPr="0076589C">
        <w:rPr>
          <w:color w:val="0D0D0D" w:themeColor="text1" w:themeTint="F2"/>
          <w:lang w:val="vi" w:eastAsia="ko-KR"/>
        </w:rPr>
        <w:t xml:space="preserve">, nhưng vùng này đã bao gồm đoạn gen mã hóa cho phối tử cần thiết (codon 20–29), để gắn trực tiếp với thụ thể NTCP của tế bào gan. Chúng tôi ghi nhận tỷ lệ đột biến tại vùng này là 15,4%. Khi phân tích sâu hơn theo nhóm bệnh lý, kết quả cho thấy một xu hướng gia tăng đột biến với mức độ nghiêm trọng của tổn thương gan: với tỷ lệ thấp nhất ở nhóm viêm gan B mạn (12,2%), tăng dần ở nhóm xơ gan (14,1%) và đạt mức cao nhất ở nhóm UTBMTBG (20,0%). Mặc dù sự khác biệt này chưa đạt mức ý nghĩa thống kê trong quần thể nghiên cứu (p=0,301), nhưng đây là một tín hiệu đáng lưu ý về mặt sinh học. Các đột biến tại vùng này có thể làm thay đổi ái lực gắn của HBV với NTCP, từ đó ảnh hưởng đến khả năng xâm nhập của vi rút vào tế bào gan, cũng như gây rối loạn điều hòa biểu hiện của </w:t>
      </w:r>
      <w:r w:rsidRPr="0076589C">
        <w:rPr>
          <w:i/>
          <w:iCs/>
          <w:color w:val="0D0D0D" w:themeColor="text1" w:themeTint="F2"/>
          <w:lang w:val="vi" w:eastAsia="ko-KR"/>
        </w:rPr>
        <w:t>SLC10A1</w:t>
      </w:r>
      <w:r w:rsidRPr="0076589C">
        <w:rPr>
          <w:color w:val="0D0D0D" w:themeColor="text1" w:themeTint="F2"/>
          <w:lang w:val="vi" w:eastAsia="ko-KR"/>
        </w:rPr>
        <w:t xml:space="preserve">. </w:t>
      </w:r>
    </w:p>
    <w:p w14:paraId="3F66C522" w14:textId="77777777" w:rsidR="0076589C" w:rsidRPr="0076589C" w:rsidRDefault="0076589C" w:rsidP="00062673">
      <w:pPr>
        <w:widowControl w:val="0"/>
        <w:spacing w:line="280" w:lineRule="atLeast"/>
        <w:rPr>
          <w:color w:val="0D0D0D" w:themeColor="text1" w:themeTint="F2"/>
          <w:lang w:val="vi" w:eastAsia="ko-KR"/>
        </w:rPr>
      </w:pPr>
      <w:r w:rsidRPr="0076589C">
        <w:rPr>
          <w:color w:val="0D0D0D" w:themeColor="text1" w:themeTint="F2"/>
          <w:lang w:val="vi" w:eastAsia="ko-KR"/>
        </w:rPr>
        <w:t xml:space="preserve">Phân tích sự phân bố các điểm nóng đột biến thay thế axit amin gen </w:t>
      </w:r>
      <w:r w:rsidRPr="0076589C">
        <w:rPr>
          <w:i/>
          <w:iCs/>
          <w:color w:val="0D0D0D" w:themeColor="text1" w:themeTint="F2"/>
          <w:lang w:val="vi" w:eastAsia="ko-KR"/>
        </w:rPr>
        <w:t>preS/S</w:t>
      </w:r>
      <w:r w:rsidRPr="0076589C">
        <w:rPr>
          <w:color w:val="0D0D0D" w:themeColor="text1" w:themeTint="F2"/>
          <w:lang w:val="vi" w:eastAsia="ko-KR"/>
        </w:rPr>
        <w:t xml:space="preserve"> (tần suất đột biến gen ≥ 10%) giữa ba nhóm bệnh lý cho thấy một mô hình chung tương đối đồng nhất ở hầu hết các vị trí. Ở nhóm UTBMTBG, các vị trí đột biến chiếm ưu thế (&gt;70%) bao gồm codon 90, 101, 104, 152, 154, 160, 164 và 165, tiếp đến là codon 167, 39 và 55 (&gt;50%), tỷ lệ đột biến ở các codon này trong nhóm xơ gan và VGB mạn cũng cao tương tự. Các vị trí như codon 152, 154, 160, 164 và 165 đều nằm khu trú tại vùng C-tận cùng của gen </w:t>
      </w:r>
      <w:r w:rsidRPr="0076589C">
        <w:rPr>
          <w:i/>
          <w:iCs/>
          <w:color w:val="0D0D0D" w:themeColor="text1" w:themeTint="F2"/>
          <w:lang w:val="vi" w:eastAsia="ko-KR"/>
        </w:rPr>
        <w:t>preS2</w:t>
      </w:r>
      <w:r w:rsidRPr="0076589C">
        <w:rPr>
          <w:color w:val="0D0D0D" w:themeColor="text1" w:themeTint="F2"/>
          <w:lang w:val="vi" w:eastAsia="ko-KR"/>
        </w:rPr>
        <w:t xml:space="preserve">. Đây là vùng có vai trò miễn dịch học cực kỳ quan trọng vì chứa các epitope nhận diện của tế bào B và T (B-cell and T-cell epitopes). Trong khi, codon 90, 101, 104 nằm trong vùng gắn kết Hsc70 và S-promoter, đảm nhiệm những chức năng quan trọng. Sự xuất hiện đột biến với tần suất cao và ổn định trong các vùng này ở cả ba nhóm bệnh lý có thể đóng vai trò then chốt, gợi ý giá trị sinh học quan trọng. Đồng thời, tính tương đồng này phản ánh đặc tính di truyền chung của quần thể nhiễm HBV mạn tính, đồng thời gợi ý rằng áp lực chọn lọc miễn dịch tác động lên vi rút có thể không đủ đặc hiệu để tạo ra sự phân hóa rõ rệt trên toàn bộ hệ gen giữa các giai đoạn bệnh. Nhận định này tương đồng với kết quả nghiên cứu của Barbara Vieira Lago và cs (2024), khi tác giả không ghi nhận sự khác biệt đáng kể về phân bố điểm nóng đột biến giữa các giai đoạn của viêm gan B mạn tính. </w:t>
      </w:r>
    </w:p>
    <w:p w14:paraId="64A57CAB" w14:textId="7FED1559" w:rsidR="0076589C" w:rsidRPr="00841B3B" w:rsidRDefault="0076589C" w:rsidP="00062673">
      <w:pPr>
        <w:keepNext/>
        <w:widowControl w:val="0"/>
        <w:spacing w:line="280" w:lineRule="atLeast"/>
        <w:ind w:firstLine="0"/>
        <w:outlineLvl w:val="1"/>
        <w:rPr>
          <w:rFonts w:eastAsia="Times New Roman"/>
          <w:b/>
          <w:i/>
          <w:noProof/>
          <w:color w:val="0D0D0D" w:themeColor="text1" w:themeTint="F2"/>
          <w:lang w:val="vi" w:eastAsia="vi-VN"/>
        </w:rPr>
      </w:pPr>
      <w:bookmarkStart w:id="78" w:name="_Toc218884357"/>
      <w:r w:rsidRPr="0076589C">
        <w:rPr>
          <w:rFonts w:eastAsiaTheme="majorEastAsia"/>
          <w:b/>
          <w:i/>
          <w:iCs/>
          <w:noProof/>
          <w:color w:val="0D0D0D" w:themeColor="text1" w:themeTint="F2"/>
          <w:lang w:val="vi-VN" w:eastAsia="vi-VN"/>
        </w:rPr>
        <w:lastRenderedPageBreak/>
        <w:t>4.2.</w:t>
      </w:r>
      <w:r w:rsidRPr="0076589C">
        <w:rPr>
          <w:rFonts w:eastAsia="Times New Roman"/>
          <w:b/>
          <w:i/>
          <w:iCs/>
          <w:noProof/>
          <w:color w:val="0D0D0D" w:themeColor="text1" w:themeTint="F2"/>
          <w:lang w:val="vi-VN" w:eastAsia="vi-VN"/>
        </w:rPr>
        <w:t>2</w:t>
      </w:r>
      <w:r w:rsidRPr="0076589C">
        <w:rPr>
          <w:rFonts w:eastAsiaTheme="majorEastAsia"/>
          <w:b/>
          <w:i/>
          <w:iCs/>
          <w:noProof/>
          <w:color w:val="0D0D0D" w:themeColor="text1" w:themeTint="F2"/>
          <w:lang w:val="vi-VN" w:eastAsia="vi-VN"/>
        </w:rPr>
        <w:t xml:space="preserve">. </w:t>
      </w:r>
      <w:bookmarkEnd w:id="78"/>
      <w:r w:rsidR="00841B3B" w:rsidRPr="00841B3B">
        <w:rPr>
          <w:rFonts w:eastAsia="Times New Roman"/>
          <w:b/>
          <w:i/>
          <w:iCs/>
          <w:noProof/>
          <w:color w:val="0D0D0D" w:themeColor="text1" w:themeTint="F2"/>
          <w:lang w:val="vi" w:eastAsia="vi-VN"/>
        </w:rPr>
        <w:t>Đặc điểm biến thể NTCP S267F của gen SLC10A1 ở đối tượng</w:t>
      </w:r>
      <w:r w:rsidR="00841B3B">
        <w:rPr>
          <w:rFonts w:eastAsia="Times New Roman"/>
          <w:b/>
          <w:i/>
          <w:iCs/>
          <w:noProof/>
          <w:color w:val="0D0D0D" w:themeColor="text1" w:themeTint="F2"/>
          <w:lang w:val="vi" w:eastAsia="vi-VN"/>
        </w:rPr>
        <w:t xml:space="preserve"> </w:t>
      </w:r>
      <w:r w:rsidR="00841B3B" w:rsidRPr="00841B3B">
        <w:rPr>
          <w:rFonts w:eastAsia="Times New Roman"/>
          <w:b/>
          <w:i/>
          <w:iCs/>
          <w:noProof/>
          <w:color w:val="0D0D0D" w:themeColor="text1" w:themeTint="F2"/>
          <w:lang w:val="vi" w:eastAsia="vi-VN"/>
        </w:rPr>
        <w:t>nghiên cứu</w:t>
      </w:r>
    </w:p>
    <w:p w14:paraId="3BACABB9" w14:textId="77777777" w:rsidR="0076589C" w:rsidRPr="0076589C" w:rsidRDefault="0076589C" w:rsidP="00062673">
      <w:pPr>
        <w:widowControl w:val="0"/>
        <w:spacing w:line="280" w:lineRule="atLeast"/>
        <w:ind w:firstLine="576"/>
        <w:rPr>
          <w:rFonts w:eastAsia="MS Mincho"/>
          <w:iCs/>
          <w:lang w:val="vi-VN" w:eastAsia="ko-KR"/>
        </w:rPr>
      </w:pPr>
      <w:r w:rsidRPr="0076589C">
        <w:rPr>
          <w:rFonts w:eastAsia="MS Mincho"/>
          <w:iCs/>
          <w:lang w:val="vi-VN" w:eastAsia="ko-KR"/>
        </w:rPr>
        <w:t>Chúng tôi phân tích biến thể NTCP S267F trên 743 đối tượng, kết quả chỉ ra, tỷ lệ kiểu gen CT ở nhóm UTBMTBG là 16,9% (39/231 người bệnh), cao hơn đáng kể so với nhóm xơ gan 6,2% (6/96 người bệnh), 5,9% (6/102 người bệnh), nhóm chứng là 19,1% (60/314 đối tượng), p&lt;0,05. Kết quả tỷ lệ biến thể này ở nhóm UTBMTBG gan cao hơn so với nghiên cứu trước đó tại Việt Nam. Tuy tỷ lệ đột biến ở các nghiên cứu là khác nhau, nhưng các kết quả này củng cố vai trò biến thể NTCP S267F như một đặc trưng của người châu Á, hầu như vắng mặt ở người da trắng. Đồng thời, một xu hướng chung dễ được quan sát là tỷ lệ biến thể này thấp ở nhóm người bệnh gan mạn tính (VGB mạn, xơ gan và UTBMTBG) so với người khỏe mạnh, ủng hộ mạnh mẽ giả thuyết rằng S267F đóng vai trò là yếu tố bảo vệ, giúp ngăn cản sự xâm nhập của vi rút và hạn chế tiến triển thành bệnh gan mạn tính.</w:t>
      </w:r>
    </w:p>
    <w:p w14:paraId="6A44BEDB" w14:textId="77777777" w:rsidR="0076589C" w:rsidRPr="0076589C" w:rsidRDefault="0076589C" w:rsidP="00062673">
      <w:pPr>
        <w:widowControl w:val="0"/>
        <w:spacing w:line="280" w:lineRule="atLeast"/>
        <w:ind w:firstLine="0"/>
        <w:rPr>
          <w:b/>
          <w:bCs/>
          <w:lang w:val="vi-VN"/>
        </w:rPr>
      </w:pPr>
      <w:r w:rsidRPr="0076589C">
        <w:rPr>
          <w:b/>
          <w:bCs/>
          <w:lang w:val="vi-VN"/>
        </w:rPr>
        <w:t xml:space="preserve">4.3. Mối liên quan giữa đột biến gen </w:t>
      </w:r>
      <w:r w:rsidRPr="0076589C">
        <w:rPr>
          <w:b/>
          <w:bCs/>
          <w:i/>
          <w:iCs/>
          <w:lang w:val="vi-VN"/>
        </w:rPr>
        <w:t>preS/S</w:t>
      </w:r>
      <w:r w:rsidRPr="0076589C">
        <w:rPr>
          <w:b/>
          <w:bCs/>
          <w:lang w:val="vi-VN"/>
        </w:rPr>
        <w:t xml:space="preserve">, gen </w:t>
      </w:r>
      <w:r w:rsidRPr="0076589C">
        <w:rPr>
          <w:b/>
          <w:bCs/>
          <w:i/>
          <w:iCs/>
          <w:lang w:val="vi-VN"/>
        </w:rPr>
        <w:t>SLC10A1</w:t>
      </w:r>
      <w:r w:rsidRPr="0076589C">
        <w:rPr>
          <w:b/>
          <w:bCs/>
          <w:lang w:val="vi-VN"/>
        </w:rPr>
        <w:t xml:space="preserve"> với một số đặc điểm ở người bệnh ung thư biểu mô tế bào gan có HBsAg</w:t>
      </w:r>
    </w:p>
    <w:p w14:paraId="6A5AD1EA" w14:textId="243A8149" w:rsidR="0076589C" w:rsidRPr="0076589C" w:rsidRDefault="0076589C" w:rsidP="00062673">
      <w:pPr>
        <w:widowControl w:val="0"/>
        <w:spacing w:line="280" w:lineRule="atLeast"/>
        <w:ind w:firstLine="0"/>
        <w:outlineLvl w:val="1"/>
        <w:rPr>
          <w:rFonts w:eastAsiaTheme="majorEastAsia"/>
          <w:b/>
          <w:i/>
          <w:iCs/>
          <w:color w:val="0D0D0D" w:themeColor="text1" w:themeTint="F2"/>
          <w:lang w:val="vi-VN"/>
        </w:rPr>
      </w:pPr>
      <w:bookmarkStart w:id="79" w:name="_Toc218884359"/>
      <w:r w:rsidRPr="0076589C">
        <w:rPr>
          <w:rFonts w:eastAsiaTheme="majorEastAsia"/>
          <w:b/>
          <w:i/>
          <w:iCs/>
          <w:color w:val="0D0D0D" w:themeColor="text1" w:themeTint="F2"/>
          <w:lang w:val="vi-VN"/>
        </w:rPr>
        <w:t xml:space="preserve">4.3.1. </w:t>
      </w:r>
      <w:bookmarkEnd w:id="79"/>
      <w:r w:rsidR="00CD3B74" w:rsidRPr="00A5256A">
        <w:rPr>
          <w:rFonts w:eastAsiaTheme="majorEastAsia"/>
          <w:b/>
          <w:i/>
          <w:iCs/>
          <w:color w:val="0D0D0D" w:themeColor="text1" w:themeTint="F2"/>
          <w:lang w:val="vi-VN"/>
        </w:rPr>
        <w:t>Mối liên quan giữa đột biến gen preS/S của HBV, biến thể NTCP S267F và nguy cơ tiến triển ung thư biểu mô tế bào gan</w:t>
      </w:r>
    </w:p>
    <w:p w14:paraId="3933EF9A" w14:textId="77777777" w:rsidR="0076589C" w:rsidRPr="0076589C" w:rsidRDefault="0076589C" w:rsidP="00062673">
      <w:pPr>
        <w:widowControl w:val="0"/>
        <w:spacing w:line="280" w:lineRule="atLeast"/>
        <w:rPr>
          <w:rFonts w:eastAsia="MS Mincho"/>
          <w:iCs/>
          <w:lang w:val="vi-VN" w:eastAsia="ko-KR"/>
        </w:rPr>
      </w:pPr>
      <w:r w:rsidRPr="0076589C">
        <w:rPr>
          <w:rFonts w:eastAsia="MS Mincho"/>
          <w:iCs/>
          <w:lang w:val="vi-VN" w:eastAsia="ko-KR"/>
        </w:rPr>
        <w:t xml:space="preserve">Chúng tôi phân tích mối liên quan giữa biến thể NTCP S267F và đột biến </w:t>
      </w:r>
      <w:r w:rsidRPr="0076589C">
        <w:rPr>
          <w:rFonts w:eastAsia="MS Mincho"/>
          <w:i/>
          <w:iCs/>
          <w:lang w:val="vi-VN" w:eastAsia="ko-KR"/>
        </w:rPr>
        <w:t>preS/S</w:t>
      </w:r>
      <w:r w:rsidRPr="0076589C">
        <w:rPr>
          <w:rFonts w:eastAsia="MS Mincho"/>
          <w:iCs/>
          <w:lang w:val="vi-VN" w:eastAsia="ko-KR"/>
        </w:rPr>
        <w:t xml:space="preserve"> ở vùng codon 20-29, là các vị trí chứa phối tử cần thiết cho tương tác thụ thể NTCP ở tế bào vật chủ. Kết quả trên 273 đối tượng được giải trình tự cho thấy, mặc dù tỷ lệ đột biến </w:t>
      </w:r>
      <w:r w:rsidRPr="0076589C">
        <w:rPr>
          <w:rFonts w:eastAsia="MS Mincho"/>
          <w:i/>
          <w:iCs/>
          <w:lang w:val="vi-VN" w:eastAsia="ko-KR"/>
        </w:rPr>
        <w:t>preS/S</w:t>
      </w:r>
      <w:r w:rsidRPr="0076589C">
        <w:rPr>
          <w:rFonts w:eastAsia="MS Mincho"/>
          <w:iCs/>
          <w:lang w:val="vi-VN" w:eastAsia="ko-KR"/>
        </w:rPr>
        <w:t xml:space="preserve"> (codon 20-29) ở nhóm có kiểu gen CT (26,9%) cao hơn nhóm có kiểu gen CC (14,2%), tuy nhiên sự khác biệt không có ý nghĩa thống kê, p=0,130. Kết quả này gợi ý đối tượng mang kiểu gen CT không thấy bất kỳ áp lực chọn lọc nào đối với vi rút.</w:t>
      </w:r>
    </w:p>
    <w:p w14:paraId="187BA883" w14:textId="77777777" w:rsidR="0076589C" w:rsidRPr="0076589C" w:rsidRDefault="0076589C" w:rsidP="00062673">
      <w:pPr>
        <w:widowControl w:val="0"/>
        <w:tabs>
          <w:tab w:val="num" w:pos="720"/>
        </w:tabs>
        <w:spacing w:line="280" w:lineRule="atLeast"/>
        <w:rPr>
          <w:color w:val="0D0D0D" w:themeColor="text1" w:themeTint="F2"/>
          <w:lang w:val="vi-VN"/>
        </w:rPr>
      </w:pPr>
      <w:r w:rsidRPr="0076589C">
        <w:rPr>
          <w:color w:val="0D0D0D" w:themeColor="text1" w:themeTint="F2"/>
          <w:lang w:val="vi-VN"/>
        </w:rPr>
        <w:t xml:space="preserve">Ngoài ra, chúng tôi cũng phát hiện 2 đột biến T125P/A/I/N/S và T167K/M/R thuộc vùng </w:t>
      </w:r>
      <w:r w:rsidRPr="0076589C">
        <w:rPr>
          <w:i/>
          <w:iCs/>
          <w:color w:val="0D0D0D" w:themeColor="text1" w:themeTint="F2"/>
          <w:lang w:val="vi-VN"/>
        </w:rPr>
        <w:t>preS2</w:t>
      </w:r>
      <w:r w:rsidRPr="0076589C">
        <w:rPr>
          <w:color w:val="0D0D0D" w:themeColor="text1" w:themeTint="F2"/>
          <w:lang w:val="vi-VN"/>
        </w:rPr>
        <w:t xml:space="preserve"> có liên quan đến biến thể NTCP S267F, đồng thời chưa tìm thấy thông tin tương tự trong tài liệu y văn được công bố. Những phát hiện này cho thấy sự phức tạp trong tương tác giữa vật chủ và vi rút, đồng thời nhấn mạnh sự cần thiết của các nghiên cứu quy mô lớn hơn để làm sáng tỏ cơ chế tiến hóa và thích nghi của </w:t>
      </w:r>
      <w:r w:rsidRPr="0076589C">
        <w:rPr>
          <w:color w:val="0D0D0D" w:themeColor="text1" w:themeTint="F2"/>
          <w:lang w:val="vi-VN"/>
        </w:rPr>
        <w:lastRenderedPageBreak/>
        <w:t>HBV, đặc biệt trong quần thể người Việt Nam.</w:t>
      </w:r>
    </w:p>
    <w:p w14:paraId="5AFC5A97" w14:textId="77777777" w:rsidR="0076589C" w:rsidRPr="0076589C" w:rsidRDefault="0076589C" w:rsidP="00062673">
      <w:pPr>
        <w:widowControl w:val="0"/>
        <w:spacing w:line="280" w:lineRule="atLeast"/>
        <w:rPr>
          <w:color w:val="0D0D0D" w:themeColor="text1" w:themeTint="F2"/>
          <w:lang w:val="vi"/>
        </w:rPr>
      </w:pPr>
      <w:r w:rsidRPr="0076589C">
        <w:rPr>
          <w:color w:val="0D0D0D" w:themeColor="text1" w:themeTint="F2"/>
          <w:lang w:val="vi-VN"/>
        </w:rPr>
        <w:t>Về đột biến gen, c</w:t>
      </w:r>
      <w:r w:rsidRPr="0076589C">
        <w:rPr>
          <w:color w:val="0D0D0D" w:themeColor="text1" w:themeTint="F2"/>
          <w:lang w:val="vi"/>
        </w:rPr>
        <w:t xml:space="preserve">húng tôi tiến hành kiểm tra lần lượt mối liên quan giữa từng điểm nóng đột biến trong vùng </w:t>
      </w:r>
      <w:r w:rsidRPr="0076589C">
        <w:rPr>
          <w:i/>
          <w:iCs/>
          <w:color w:val="0D0D0D" w:themeColor="text1" w:themeTint="F2"/>
          <w:lang w:val="vi"/>
        </w:rPr>
        <w:t>preS/S</w:t>
      </w:r>
      <w:r w:rsidRPr="0076589C">
        <w:rPr>
          <w:color w:val="0D0D0D" w:themeColor="text1" w:themeTint="F2"/>
          <w:lang w:val="vi"/>
        </w:rPr>
        <w:t xml:space="preserve"> (codon 20-174) và nguy cơ tiến triển UTBMTBG từ nhóm bệnh gan mạn tính nhiễm HBV (cụ thể là nhóm chứng bệnh gồm: VGB mạn và xơ gan). Kết quả ghi nhận, đối tượng có nhiễm HBV kiểu gen B và có đột biến N51M/Y/P/T/D/S/K/Q có nguy cơ tiến triển UTBMTBG cao hơn 5 lần (95%CI: 1,2-20,8) so với nhóm không mang đột biến. Các kết quả này cung cấp thêm bằng chứng rằng đột biến N51M/Y/P/T/D/S/K/Q vùng </w:t>
      </w:r>
      <w:r w:rsidRPr="0076589C">
        <w:rPr>
          <w:i/>
          <w:iCs/>
          <w:color w:val="0D0D0D" w:themeColor="text1" w:themeTint="F2"/>
          <w:lang w:val="vi"/>
        </w:rPr>
        <w:t>preS/S</w:t>
      </w:r>
      <w:r w:rsidRPr="0076589C">
        <w:rPr>
          <w:color w:val="0D0D0D" w:themeColor="text1" w:themeTint="F2"/>
          <w:lang w:val="vi"/>
        </w:rPr>
        <w:t xml:space="preserve"> là dấu hiệu nguy cơ UTBMTBG ở người bệnh gan mạn tính HBsAg (+).</w:t>
      </w:r>
    </w:p>
    <w:p w14:paraId="1E2C4B1E" w14:textId="77777777" w:rsidR="0076589C" w:rsidRPr="0076589C" w:rsidRDefault="0076589C" w:rsidP="00062673">
      <w:pPr>
        <w:widowControl w:val="0"/>
        <w:spacing w:line="280" w:lineRule="atLeast"/>
        <w:rPr>
          <w:rFonts w:eastAsia="MS Mincho"/>
          <w:iCs/>
          <w:lang w:val="vi" w:eastAsia="ko-KR"/>
        </w:rPr>
      </w:pPr>
      <w:r w:rsidRPr="0076589C">
        <w:rPr>
          <w:rFonts w:eastAsia="MS Mincho"/>
          <w:iCs/>
          <w:lang w:val="vi" w:eastAsia="ko-KR"/>
        </w:rPr>
        <w:t xml:space="preserve">Protein NTCP được biết đến với vai trò chất vận chuyển axit mật trong gan, đồng thời là thụ thể xâm nhập quan trọng của HBV. Biến thể NTCP S267F (rs2296651, c.800C&gt;T) của gen </w:t>
      </w:r>
      <w:r w:rsidRPr="0076589C">
        <w:rPr>
          <w:rFonts w:eastAsia="MS Mincho"/>
          <w:i/>
          <w:iCs/>
          <w:lang w:val="vi" w:eastAsia="ko-KR"/>
        </w:rPr>
        <w:t>SLC10A1</w:t>
      </w:r>
      <w:r w:rsidRPr="0076589C">
        <w:rPr>
          <w:rFonts w:eastAsia="MS Mincho"/>
          <w:iCs/>
          <w:lang w:val="vi" w:eastAsia="ko-KR"/>
        </w:rPr>
        <w:t xml:space="preserve"> mã hóa NTCP là một đa hình chức năng, được mô tả là có khả năng làm giảm sự xâm nhập của HBV, và giảm nguy cơ mắc UTBMTBG và xơ gan. Kết quả của chúng tôi cũng chỉ ra, đối tượng mang biến thể NTCP S267F (kiểu gen CT) có nguy cơ tiến triển các bệnh gan mạn tính (VGB mạn, xơ gan, UTBMTBG) thấp hơn 2,0 lần so với kiểu gen hoang dã (CC) (OR = 0,5; p=0,013). Hiện nay, về mặt cơ chế, sự bảo vệ do biến thể NTCP S267F, được chứng minh có thể là do sự phá vỡ cấu trúc gây ra bởi gốc phenylalanine kỵ nước, vốn cản trở sự gắn kết và xâm nhập của HBV/HDV. Ngoài ra, biến thể này còn làm suy giảm khả năng vận chuyển axit mật, có khả năng giảm thiểu tổn thương và viêm tế bào gan do axit mật gây ra, điều này có thể góp phần tăng cường khả năng đề kháng chống lại bệnh gan mạn tính. Ngoài ra, cơ chế liên quan đến điều chỉnh đáp ứng miễn dịch bẩm sinh và con đường tín hiệu liên quan đến ung thư như Wnt/</w:t>
      </w:r>
      <w:r w:rsidRPr="0076589C">
        <w:rPr>
          <w:rFonts w:eastAsia="MS Mincho"/>
          <w:iCs/>
          <w:lang w:eastAsia="ko-KR"/>
        </w:rPr>
        <w:t>β</w:t>
      </w:r>
      <w:r w:rsidRPr="0076589C">
        <w:rPr>
          <w:rFonts w:eastAsia="MS Mincho"/>
          <w:iCs/>
          <w:lang w:val="vi" w:eastAsia="ko-KR"/>
        </w:rPr>
        <w:t xml:space="preserve">-catenin cần được làm rõ thêm. Khi tiến hành phân tích mối liên quan giữa biến thể NTCP trong từng nhóm bệnh, chúng tôi ghi nhận các kết quả tương tự, với nguy cơ mắc bệnh giảm 60% ở nhóm xơ gan và 70% ở nhóm VGB mạn. Có thể thấy, các nghiên cứu hiện nay, có sự đồng thuận rộng rãi về vai trò bảo vệ của S267F trong các quần thể Đông Á. Riêng đối với nhóm UTBMTBG, nghiên cứu của chúng tôi chưa ghi nhận được mối liên </w:t>
      </w:r>
      <w:r w:rsidRPr="0076589C">
        <w:rPr>
          <w:rFonts w:eastAsia="MS Mincho"/>
          <w:iCs/>
          <w:lang w:val="vi" w:eastAsia="ko-KR"/>
        </w:rPr>
        <w:lastRenderedPageBreak/>
        <w:t>quan có ý nghĩa thống kê giữa biến thể này và nguy cơ mắc bệnh. Kết quả này có thể chịu ảnh hưởng bởi hạn chế về cỡ mẫu phân nhóm (số lượng kiểu gen dị hợp tử CT còn thấp). Tuy nhiên, cũng không thể loại trừ giả thuyết rằng hiệu quả bảo vệ của biến thể NTCP S267F có thể bị suy giảm hoặc lu mờ bởi các cơ chế sinh ung thư phức tạp khác ở giai đoạn bệnh muộn.</w:t>
      </w:r>
    </w:p>
    <w:p w14:paraId="244A85D5" w14:textId="77777777" w:rsidR="0076589C" w:rsidRPr="0076589C" w:rsidRDefault="0076589C" w:rsidP="00062673">
      <w:pPr>
        <w:widowControl w:val="0"/>
        <w:spacing w:line="280" w:lineRule="atLeast"/>
        <w:ind w:firstLine="0"/>
        <w:rPr>
          <w:rFonts w:eastAsia="MS Mincho"/>
          <w:iCs/>
          <w:lang w:val="vi-VN" w:eastAsia="ko-KR"/>
        </w:rPr>
      </w:pPr>
      <w:r w:rsidRPr="0076589C">
        <w:rPr>
          <w:rFonts w:eastAsia="MS Mincho"/>
          <w:iCs/>
          <w:lang w:val="vi" w:eastAsia="ko-KR"/>
        </w:rPr>
        <w:tab/>
        <w:t>Khi phân tích sâu hơn về nguy cơ mắc UTBMTBG trên nền tảng bệnh gan mạn tính (so sánh với nhóm xơ gan và VGB mạn), chúng tôi ghi nhận một sự chênh lệch rõ rệt về tỷ lệ mang kiểu gen CT: nhóm UTBMTBG chiếm 16,9%, cao hơn hẳn so với nhóm xơ gan (6,2%) và VGB mạn (5,9%). Tuy nhiên, sau khi hiệu chỉnh các yếu tố nhiễu là tuổi và giới tính trong mô hình đa biến, mối liên quan này chưa đạt mức ý nghĩa thống kê (p&gt;0,05). Những phát hiện này không mâu thuẫn với các bằng chứng trước đó về vai trò "bảo vệ" của biến thể NTCP S267F (ngăn ngừa nhiễm vi rút xâm nhập). Thay vào đó, nó phản ánh tính chất phức tạp của giai đoạn bệnh muộn. Khi người bệnh đã thiết lập tình trạng nhiễm mạn tính và tổn thương gan, cơ chế sinh ung thư có thể chịu sự chi phối của nhiều con đường đa dạng khác (như tích hợp gen, viêm mạn tính, biến đổi vi môi trường gan…) vượt ra ngoài cơ chế xâm nhập của vi rút qua thụ thể NTCP.</w:t>
      </w:r>
    </w:p>
    <w:p w14:paraId="59FCFE3D" w14:textId="77777777" w:rsidR="0076589C" w:rsidRPr="0076589C" w:rsidRDefault="0076589C" w:rsidP="00062673">
      <w:pPr>
        <w:widowControl w:val="0"/>
        <w:spacing w:line="280" w:lineRule="atLeast"/>
        <w:ind w:firstLine="720"/>
        <w:rPr>
          <w:color w:val="0D0D0D" w:themeColor="text1" w:themeTint="F2"/>
          <w:lang w:val="vi-VN"/>
        </w:rPr>
      </w:pPr>
      <w:r w:rsidRPr="0076589C">
        <w:rPr>
          <w:color w:val="0D0D0D" w:themeColor="text1" w:themeTint="F2"/>
          <w:lang w:val="vi-VN"/>
        </w:rPr>
        <w:t xml:space="preserve">Trong mô hình phân tích hồi quy đa biến với thêm yếu tố đột biến </w:t>
      </w:r>
      <w:r w:rsidRPr="0076589C">
        <w:rPr>
          <w:i/>
          <w:iCs/>
          <w:color w:val="0D0D0D" w:themeColor="text1" w:themeTint="F2"/>
          <w:lang w:val="vi-VN"/>
        </w:rPr>
        <w:t>preS/S</w:t>
      </w:r>
      <w:r w:rsidRPr="0076589C">
        <w:rPr>
          <w:color w:val="0D0D0D" w:themeColor="text1" w:themeTint="F2"/>
          <w:lang w:val="vi-VN"/>
        </w:rPr>
        <w:t xml:space="preserve"> của HBV trên 273 đối tượng, </w:t>
      </w:r>
      <w:r w:rsidRPr="0076589C">
        <w:rPr>
          <w:rFonts w:eastAsia="MS Mincho"/>
          <w:bCs/>
          <w:color w:val="0D0D0D" w:themeColor="text1" w:themeTint="F2"/>
          <w:lang w:val="vi-VN"/>
        </w:rPr>
        <w:t xml:space="preserve">có 5 yếu tố có ý nghĩa thống kê được giữ lại trong mô hình cuối cùng, gồm các yếu tố như tuổi, giới, nồng độ AFP, </w:t>
      </w:r>
      <w:r w:rsidRPr="0076589C">
        <w:rPr>
          <w:color w:val="0D0D0D" w:themeColor="text1" w:themeTint="F2"/>
          <w:lang w:val="vi-VN"/>
        </w:rPr>
        <w:t>prothrombin %</w:t>
      </w:r>
      <w:r w:rsidRPr="0076589C">
        <w:rPr>
          <w:rFonts w:eastAsia="MS Mincho"/>
          <w:bCs/>
          <w:color w:val="0D0D0D" w:themeColor="text1" w:themeTint="F2"/>
          <w:lang w:val="vi-VN"/>
        </w:rPr>
        <w:t xml:space="preserve"> và đột biến </w:t>
      </w:r>
      <w:r w:rsidRPr="0076589C">
        <w:rPr>
          <w:color w:val="0D0D0D" w:themeColor="text1" w:themeTint="F2"/>
          <w:lang w:val="vi-VN"/>
        </w:rPr>
        <w:t>thay thế axit amin tại codon 51 của gen</w:t>
      </w:r>
      <w:r w:rsidRPr="0076589C">
        <w:rPr>
          <w:i/>
          <w:iCs/>
          <w:color w:val="0D0D0D" w:themeColor="text1" w:themeTint="F2"/>
          <w:lang w:val="vi-VN"/>
        </w:rPr>
        <w:t xml:space="preserve"> preS</w:t>
      </w:r>
      <w:r w:rsidRPr="0076589C">
        <w:rPr>
          <w:color w:val="0D0D0D" w:themeColor="text1" w:themeTint="F2"/>
          <w:lang w:val="vi-VN"/>
        </w:rPr>
        <w:t>. Trong đó, các yếu tố như tuổi, giới, nồng độ AFP và prothrombin %</w:t>
      </w:r>
      <w:r w:rsidRPr="0076589C">
        <w:rPr>
          <w:rFonts w:eastAsia="MS Mincho"/>
          <w:bCs/>
          <w:color w:val="0D0D0D" w:themeColor="text1" w:themeTint="F2"/>
          <w:lang w:val="vi-VN"/>
        </w:rPr>
        <w:t xml:space="preserve"> </w:t>
      </w:r>
      <w:r w:rsidRPr="0076589C">
        <w:rPr>
          <w:color w:val="0D0D0D" w:themeColor="text1" w:themeTint="F2"/>
          <w:lang w:val="vi-VN"/>
        </w:rPr>
        <w:t xml:space="preserve">có hệ số hồi quy và mức ý nghĩa tương tự với mô hình trên 429 đối tượng. Đáng chú ý là đột biến codon 51 (N51M/Y/P/T/D/S/K/Q; H51Q/R/N/P; P51H) có nguy cơ mắc UTBMTBG cao hơn 3,2 lần nhóm không đột biến. Kết quả này, lưu ý thêm tác động đặc biệt của biến thể N51M/Y/P/T/D/S/K/Q; H51Q/R/N/P; P51H ở nhóm UTBMTBG, đồng thời tái khẳng định vai trò của các yếu tố kinh điển như tuổi, AFP và chức năng gan trong nguy cơ mắc UTBMTBG ở người bệnh nhiễm HBV mạn tính. </w:t>
      </w:r>
    </w:p>
    <w:p w14:paraId="44D4FA54" w14:textId="77777777" w:rsidR="00062673" w:rsidRDefault="00062673" w:rsidP="00062673">
      <w:pPr>
        <w:widowControl w:val="0"/>
        <w:spacing w:line="280" w:lineRule="atLeast"/>
        <w:ind w:firstLine="0"/>
        <w:jc w:val="center"/>
        <w:rPr>
          <w:rFonts w:eastAsia="MS Mincho"/>
          <w:b/>
          <w:bCs/>
          <w:iCs/>
          <w:lang w:val="vi-VN" w:eastAsia="ko-KR"/>
        </w:rPr>
      </w:pPr>
    </w:p>
    <w:p w14:paraId="59B25D66" w14:textId="77564D00" w:rsidR="0076589C" w:rsidRPr="0076589C" w:rsidRDefault="0076589C" w:rsidP="00062673">
      <w:pPr>
        <w:widowControl w:val="0"/>
        <w:spacing w:line="280" w:lineRule="atLeast"/>
        <w:ind w:firstLine="0"/>
        <w:jc w:val="center"/>
        <w:rPr>
          <w:rFonts w:eastAsia="MS Mincho"/>
          <w:b/>
          <w:bCs/>
          <w:iCs/>
          <w:lang w:val="vi-VN" w:eastAsia="ko-KR"/>
        </w:rPr>
      </w:pPr>
      <w:r w:rsidRPr="0076589C">
        <w:rPr>
          <w:rFonts w:eastAsia="MS Mincho"/>
          <w:b/>
          <w:bCs/>
          <w:iCs/>
          <w:lang w:val="vi-VN" w:eastAsia="ko-KR"/>
        </w:rPr>
        <w:lastRenderedPageBreak/>
        <w:t>KẾT LUẬN</w:t>
      </w:r>
    </w:p>
    <w:p w14:paraId="2AB5F9D5" w14:textId="77777777" w:rsidR="0076589C" w:rsidRPr="0076589C" w:rsidRDefault="0076589C" w:rsidP="00062673">
      <w:pPr>
        <w:widowControl w:val="0"/>
        <w:spacing w:line="280" w:lineRule="atLeast"/>
        <w:ind w:firstLine="0"/>
        <w:rPr>
          <w:rFonts w:eastAsia="MS Mincho"/>
          <w:b/>
          <w:bCs/>
          <w:iCs/>
          <w:lang w:val="vi-VN" w:eastAsia="ko-KR"/>
        </w:rPr>
      </w:pPr>
      <w:r w:rsidRPr="0076589C">
        <w:rPr>
          <w:rFonts w:eastAsia="MS Mincho"/>
          <w:b/>
          <w:bCs/>
          <w:iCs/>
          <w:lang w:val="vi-VN" w:eastAsia="ko-KR"/>
        </w:rPr>
        <w:t xml:space="preserve">1. Tỷ lệ biến thể gen </w:t>
      </w:r>
      <w:r w:rsidRPr="0076589C">
        <w:rPr>
          <w:rFonts w:eastAsia="MS Mincho"/>
          <w:b/>
          <w:bCs/>
          <w:i/>
          <w:iCs/>
          <w:lang w:val="vi-VN" w:eastAsia="ko-KR"/>
        </w:rPr>
        <w:t>preS/S</w:t>
      </w:r>
      <w:r w:rsidRPr="0076589C">
        <w:rPr>
          <w:rFonts w:eastAsia="MS Mincho"/>
          <w:b/>
          <w:bCs/>
          <w:iCs/>
          <w:lang w:val="vi-VN" w:eastAsia="ko-KR"/>
        </w:rPr>
        <w:t xml:space="preserve"> của HBV và biến thể NTCP S267F của gen </w:t>
      </w:r>
      <w:r w:rsidRPr="0076589C">
        <w:rPr>
          <w:rFonts w:eastAsia="MS Mincho"/>
          <w:b/>
          <w:bCs/>
          <w:i/>
          <w:iCs/>
          <w:lang w:val="vi-VN" w:eastAsia="ko-KR"/>
        </w:rPr>
        <w:t>SLC10A1</w:t>
      </w:r>
      <w:r w:rsidRPr="0076589C">
        <w:rPr>
          <w:rFonts w:eastAsia="MS Mincho"/>
          <w:b/>
          <w:bCs/>
          <w:iCs/>
          <w:lang w:val="vi-VN" w:eastAsia="ko-KR"/>
        </w:rPr>
        <w:t xml:space="preserve"> ở người bệnh ung thư biểu mô tế bào gan </w:t>
      </w:r>
    </w:p>
    <w:p w14:paraId="223E29D0" w14:textId="77777777" w:rsidR="0076589C" w:rsidRPr="0076589C" w:rsidRDefault="0076589C" w:rsidP="00062673">
      <w:pPr>
        <w:widowControl w:val="0"/>
        <w:spacing w:line="280" w:lineRule="atLeast"/>
        <w:ind w:firstLine="720"/>
        <w:rPr>
          <w:rFonts w:eastAsia="MS Mincho"/>
          <w:iCs/>
          <w:lang w:val="vi-VN" w:eastAsia="ko-KR"/>
        </w:rPr>
      </w:pPr>
      <w:r w:rsidRPr="0076589C">
        <w:rPr>
          <w:rFonts w:eastAsia="MS Mincho"/>
          <w:iCs/>
          <w:lang w:val="vi-VN" w:eastAsia="ko-KR"/>
        </w:rPr>
        <w:t>- Trong nhóm ung thư biểu mô tế bào gan, vị trí codon có tỷ lệ đột biến cao bao gồm codon 90, 101, 104, 152, 154, 160, 164, 165 dao động từ 70,0% đến 71,1%, tại codon 167, 39 và 55 lần lượt là 56,7%, 64,4% và 67,8%. Các vị trí khác có tỷ lệ đột biến trên 10% bao gồm các codon 27, 35, 48, 51, 54, 56, 57, 60, 62, 73, 84, 95, 109, 120, 125, 141, 156, 158.</w:t>
      </w:r>
    </w:p>
    <w:p w14:paraId="45D6C457" w14:textId="77777777" w:rsidR="0076589C" w:rsidRPr="0076589C" w:rsidRDefault="0076589C" w:rsidP="00062673">
      <w:pPr>
        <w:widowControl w:val="0"/>
        <w:spacing w:line="280" w:lineRule="atLeast"/>
        <w:ind w:firstLine="0"/>
        <w:rPr>
          <w:rFonts w:eastAsia="MS Mincho"/>
          <w:iCs/>
          <w:lang w:val="vi-VN" w:eastAsia="ko-KR"/>
        </w:rPr>
      </w:pPr>
      <w:r w:rsidRPr="0076589C">
        <w:rPr>
          <w:rFonts w:eastAsia="MS Mincho"/>
          <w:iCs/>
          <w:lang w:val="vi-VN" w:eastAsia="ko-KR"/>
        </w:rPr>
        <w:tab/>
        <w:t>- Tỷ lệ người bệnh ung thư biểu mô tế bào gan HBsAg (+) mang biến thể NTCP S267F (kiểu gen CT) là 16,9% (39/231), cao hơn rõ rệt so với nhóm xơ gan HBsAg (+) 6,2% (6/96) và nhóm viêm gan B mạn 5,9% (6/102) (p&lt;0,05). Tỷ lệ này ở nhóm chứng là 19,1% (60/314 đối tượng).</w:t>
      </w:r>
    </w:p>
    <w:p w14:paraId="5B3704C9" w14:textId="77777777" w:rsidR="0076589C" w:rsidRPr="0076589C" w:rsidRDefault="0076589C" w:rsidP="00062673">
      <w:pPr>
        <w:widowControl w:val="0"/>
        <w:spacing w:line="280" w:lineRule="atLeast"/>
        <w:ind w:firstLine="0"/>
        <w:rPr>
          <w:rFonts w:eastAsia="MS Mincho"/>
          <w:b/>
          <w:bCs/>
          <w:iCs/>
          <w:lang w:val="vi-VN" w:eastAsia="ko-KR"/>
        </w:rPr>
      </w:pPr>
      <w:r w:rsidRPr="0076589C">
        <w:rPr>
          <w:rFonts w:eastAsia="MS Mincho"/>
          <w:b/>
          <w:bCs/>
          <w:iCs/>
          <w:lang w:val="vi-VN" w:eastAsia="ko-KR"/>
        </w:rPr>
        <w:t xml:space="preserve">2. Mối liên quan giữa biến thể gen </w:t>
      </w:r>
      <w:r w:rsidRPr="0076589C">
        <w:rPr>
          <w:rFonts w:eastAsia="MS Mincho"/>
          <w:b/>
          <w:bCs/>
          <w:i/>
          <w:iCs/>
          <w:lang w:val="vi-VN" w:eastAsia="ko-KR"/>
        </w:rPr>
        <w:t>preS/S</w:t>
      </w:r>
      <w:r w:rsidRPr="0076589C">
        <w:rPr>
          <w:rFonts w:eastAsia="MS Mincho"/>
          <w:b/>
          <w:bCs/>
          <w:iCs/>
          <w:lang w:val="vi-VN" w:eastAsia="ko-KR"/>
        </w:rPr>
        <w:t xml:space="preserve"> của HBV và biến thể NTCP S267F của gen </w:t>
      </w:r>
      <w:r w:rsidRPr="0076589C">
        <w:rPr>
          <w:rFonts w:eastAsia="MS Mincho"/>
          <w:b/>
          <w:bCs/>
          <w:i/>
          <w:iCs/>
          <w:lang w:val="vi-VN" w:eastAsia="ko-KR"/>
        </w:rPr>
        <w:t>SLC10A1</w:t>
      </w:r>
      <w:r w:rsidRPr="0076589C">
        <w:rPr>
          <w:rFonts w:eastAsia="MS Mincho"/>
          <w:b/>
          <w:bCs/>
          <w:iCs/>
          <w:lang w:val="vi-VN" w:eastAsia="ko-KR"/>
        </w:rPr>
        <w:t xml:space="preserve"> với một số đặc điểm ở người bệnh ung thư biểu mô tế bào gan có HBsAg</w:t>
      </w:r>
    </w:p>
    <w:p w14:paraId="68BF8249" w14:textId="77777777" w:rsidR="0076589C" w:rsidRPr="0076589C" w:rsidRDefault="0076589C" w:rsidP="00062673">
      <w:pPr>
        <w:widowControl w:val="0"/>
        <w:spacing w:line="280" w:lineRule="atLeast"/>
        <w:ind w:firstLine="720"/>
        <w:rPr>
          <w:rFonts w:eastAsia="MS Mincho"/>
          <w:iCs/>
          <w:lang w:val="vi-VN" w:eastAsia="ko-KR"/>
        </w:rPr>
      </w:pPr>
      <w:r w:rsidRPr="0076589C">
        <w:rPr>
          <w:rFonts w:eastAsia="MS Mincho"/>
          <w:iCs/>
          <w:lang w:val="vi-VN" w:eastAsia="ko-KR"/>
        </w:rPr>
        <w:t xml:space="preserve">- Ở người bệnh mắc bệnh gan mạn tính nhiễm HBV kiểu gen B mang đột biến N51M/Y/P/T/D/S/K/Q trên gen </w:t>
      </w:r>
      <w:r w:rsidRPr="0076589C">
        <w:rPr>
          <w:rFonts w:eastAsia="MS Mincho"/>
          <w:i/>
          <w:iCs/>
          <w:lang w:val="vi-VN" w:eastAsia="ko-KR"/>
        </w:rPr>
        <w:t>preS/S</w:t>
      </w:r>
      <w:r w:rsidRPr="0076589C">
        <w:rPr>
          <w:rFonts w:eastAsia="MS Mincho"/>
          <w:iCs/>
          <w:lang w:val="vi-VN" w:eastAsia="ko-KR"/>
        </w:rPr>
        <w:t xml:space="preserve"> có nguy cơ mắc ung thư biểu mô tế bào gan cao hơn 5 lần (OR=5,0; 95%CI: 1,2-20,8) so với nhóm không đột biến. </w:t>
      </w:r>
    </w:p>
    <w:p w14:paraId="15F6209C" w14:textId="77777777" w:rsidR="0076589C" w:rsidRPr="0076589C" w:rsidRDefault="0076589C" w:rsidP="00062673">
      <w:pPr>
        <w:widowControl w:val="0"/>
        <w:spacing w:line="280" w:lineRule="atLeast"/>
        <w:ind w:firstLine="720"/>
        <w:rPr>
          <w:rFonts w:eastAsia="MS Mincho"/>
          <w:iCs/>
          <w:lang w:val="vi-VN" w:eastAsia="ko-KR"/>
        </w:rPr>
      </w:pPr>
      <w:r w:rsidRPr="0076589C">
        <w:rPr>
          <w:rFonts w:eastAsia="MS Mincho"/>
          <w:iCs/>
          <w:lang w:val="vi-VN" w:eastAsia="ko-KR"/>
        </w:rPr>
        <w:t xml:space="preserve">- Tỷ lệ đột biến T125P/A/I/N/S trên gen </w:t>
      </w:r>
      <w:r w:rsidRPr="0076589C">
        <w:rPr>
          <w:rFonts w:eastAsia="MS Mincho"/>
          <w:i/>
          <w:iCs/>
          <w:lang w:val="vi-VN" w:eastAsia="ko-KR"/>
        </w:rPr>
        <w:t>preS/S</w:t>
      </w:r>
      <w:r w:rsidRPr="0076589C">
        <w:rPr>
          <w:rFonts w:eastAsia="MS Mincho"/>
          <w:iCs/>
          <w:lang w:val="vi-VN" w:eastAsia="ko-KR"/>
        </w:rPr>
        <w:t xml:space="preserve"> ở người bệnh có biến thể NTCP S267F (kiểu gen CT) là 7,7% (2/26) thấp hơn rõ rệt so với nhóm kiểu gen CC là 28,7% (71/257) (p=0,035). Tỷ lệ đột biến T167K/M/R trên gen </w:t>
      </w:r>
      <w:r w:rsidRPr="0076589C">
        <w:rPr>
          <w:rFonts w:eastAsia="MS Mincho"/>
          <w:i/>
          <w:iCs/>
          <w:lang w:val="vi-VN" w:eastAsia="ko-KR"/>
        </w:rPr>
        <w:t>preS/S</w:t>
      </w:r>
      <w:r w:rsidRPr="0076589C">
        <w:rPr>
          <w:rFonts w:eastAsia="MS Mincho"/>
          <w:iCs/>
          <w:lang w:val="vi-VN" w:eastAsia="ko-KR"/>
        </w:rPr>
        <w:t xml:space="preserve"> ở nhóm có biến thể NTCP S267F (kiểu gen CT) là 76,9% (20/26) cao hơn nhóm kiểu gen CC với 56,3% (139/257) (p=0,038).</w:t>
      </w:r>
    </w:p>
    <w:p w14:paraId="309B1AFA" w14:textId="77777777" w:rsidR="002233BF" w:rsidRDefault="0076589C" w:rsidP="00062673">
      <w:pPr>
        <w:widowControl w:val="0"/>
        <w:spacing w:line="280" w:lineRule="atLeast"/>
        <w:ind w:firstLine="720"/>
        <w:rPr>
          <w:rFonts w:eastAsia="MS Mincho"/>
          <w:iCs/>
          <w:lang w:val="vi-VN" w:eastAsia="ko-KR"/>
        </w:rPr>
        <w:sectPr w:rsidR="002233BF" w:rsidSect="00D804A3">
          <w:headerReference w:type="default" r:id="rId15"/>
          <w:pgSz w:w="8420" w:h="11907" w:orient="landscape" w:code="9"/>
          <w:pgMar w:top="1134" w:right="1134" w:bottom="1134" w:left="1134" w:header="567" w:footer="567" w:gutter="0"/>
          <w:pgNumType w:start="1"/>
          <w:cols w:space="720"/>
          <w:docGrid w:linePitch="360"/>
        </w:sectPr>
      </w:pPr>
      <w:r w:rsidRPr="0076589C">
        <w:rPr>
          <w:rFonts w:eastAsia="MS Mincho"/>
          <w:iCs/>
          <w:lang w:val="vi-VN" w:eastAsia="ko-KR"/>
        </w:rPr>
        <w:t xml:space="preserve">- Các yếu tố nhóm tuổi (41-59; ≥ 60 tuổi), nồng độ AFP (&gt;400 ng/ml), giảm prothrombin % và có đột biến thay thế axit amin tại codon 51 (H51Q/R/N/P; N51M/Y/P/T/D/S/K/Q; P51H) của gen </w:t>
      </w:r>
      <w:r w:rsidRPr="0076589C">
        <w:rPr>
          <w:rFonts w:eastAsia="MS Mincho"/>
          <w:i/>
          <w:iCs/>
          <w:lang w:val="vi-VN" w:eastAsia="ko-KR"/>
        </w:rPr>
        <w:t>preS/S</w:t>
      </w:r>
      <w:r w:rsidRPr="0076589C">
        <w:rPr>
          <w:rFonts w:eastAsia="MS Mincho"/>
          <w:iCs/>
          <w:lang w:val="vi-VN" w:eastAsia="ko-KR"/>
        </w:rPr>
        <w:t xml:space="preserve"> có nguy cơ mắc ung thư biểu mô tế bào gan từ người bệnh viêm gan B mạn tính, xơ gan cao hơn so với nhóm còn lại với OR từ 2,5-16,5, p&lt;0,05. Giới tính nữ có nguy cơ mắc ung thư biểu mô tế bào gan thấp hơn 3,6 lần (OR=0,28, p=0,011). </w:t>
      </w:r>
      <w:bookmarkEnd w:id="73"/>
    </w:p>
    <w:p w14:paraId="71E99D74" w14:textId="77777777" w:rsidR="002233BF" w:rsidRPr="0076589C" w:rsidRDefault="002233BF" w:rsidP="002233BF">
      <w:pPr>
        <w:widowControl w:val="0"/>
        <w:spacing w:line="340" w:lineRule="exact"/>
        <w:ind w:firstLine="0"/>
        <w:jc w:val="center"/>
        <w:rPr>
          <w:rFonts w:eastAsia="MS Mincho"/>
          <w:b/>
          <w:bCs/>
          <w:iCs/>
          <w:lang w:val="vi-VN" w:eastAsia="ko-KR"/>
        </w:rPr>
      </w:pPr>
      <w:r w:rsidRPr="0076589C">
        <w:rPr>
          <w:rFonts w:eastAsia="MS Mincho"/>
          <w:b/>
          <w:bCs/>
          <w:iCs/>
          <w:lang w:val="vi-VN" w:eastAsia="ko-KR"/>
        </w:rPr>
        <w:lastRenderedPageBreak/>
        <w:t>DANH MỤC CÁC CÔNG TRÌNH CÔNG BỐ KẾT QUẢ</w:t>
      </w:r>
    </w:p>
    <w:p w14:paraId="2A4A6EB7" w14:textId="77777777" w:rsidR="002233BF" w:rsidRDefault="002233BF" w:rsidP="002233BF">
      <w:pPr>
        <w:widowControl w:val="0"/>
        <w:spacing w:line="340" w:lineRule="exact"/>
        <w:ind w:firstLine="0"/>
        <w:jc w:val="center"/>
        <w:rPr>
          <w:rFonts w:eastAsia="MS Mincho"/>
          <w:b/>
          <w:bCs/>
          <w:iCs/>
          <w:lang w:val="vi-VN" w:eastAsia="ko-KR"/>
        </w:rPr>
      </w:pPr>
      <w:r w:rsidRPr="0076589C">
        <w:rPr>
          <w:rFonts w:eastAsia="MS Mincho"/>
          <w:b/>
          <w:bCs/>
          <w:iCs/>
          <w:lang w:val="vi-VN" w:eastAsia="ko-KR"/>
        </w:rPr>
        <w:t>CỦA ĐỀ TÀI LUẬN ÁN</w:t>
      </w:r>
    </w:p>
    <w:p w14:paraId="04863AD3" w14:textId="77777777" w:rsidR="002233BF" w:rsidRPr="0076589C" w:rsidRDefault="002233BF" w:rsidP="002233BF">
      <w:pPr>
        <w:widowControl w:val="0"/>
        <w:spacing w:line="340" w:lineRule="exact"/>
        <w:ind w:firstLine="0"/>
        <w:jc w:val="center"/>
        <w:rPr>
          <w:rFonts w:eastAsia="MS Mincho"/>
          <w:b/>
          <w:bCs/>
          <w:iCs/>
          <w:lang w:val="vi-VN" w:eastAsia="ko-KR"/>
        </w:rPr>
      </w:pPr>
    </w:p>
    <w:p w14:paraId="2C8B6A0D" w14:textId="77777777" w:rsidR="002233BF" w:rsidRPr="0076589C" w:rsidRDefault="002233BF" w:rsidP="002233BF">
      <w:pPr>
        <w:widowControl w:val="0"/>
        <w:spacing w:line="340" w:lineRule="exact"/>
        <w:ind w:firstLine="0"/>
        <w:rPr>
          <w:rFonts w:eastAsia="MS Mincho"/>
          <w:iCs/>
          <w:lang w:val="vi-VN" w:eastAsia="ko-KR"/>
        </w:rPr>
      </w:pPr>
      <w:bookmarkStart w:id="80" w:name="_Hlk219076985"/>
      <w:r>
        <w:rPr>
          <w:rFonts w:eastAsia="MS Mincho"/>
          <w:iCs/>
          <w:lang w:val="vi-VN" w:eastAsia="ko-KR"/>
        </w:rPr>
        <w:t>1.</w:t>
      </w:r>
      <w:r>
        <w:rPr>
          <w:rFonts w:eastAsia="MS Mincho"/>
          <w:iCs/>
          <w:lang w:eastAsia="ko-KR"/>
        </w:rPr>
        <w:t xml:space="preserve"> </w:t>
      </w:r>
      <w:r w:rsidRPr="0076589C">
        <w:rPr>
          <w:rFonts w:eastAsia="MS Mincho"/>
          <w:iCs/>
          <w:lang w:val="vi-VN" w:eastAsia="ko-KR"/>
        </w:rPr>
        <w:t>Pham Xuan Huy, Le Chi Cao, Dao Thi Huyen, Tran Thi Thu Hien, Truong Nhat My, Tran Thi Thanh Huyen, Le Huu Song, Thirumalaisamy P. Velavan, Nguyen Linh Toan (2025). Protective Role of the NTCP S267F Variant Against HBV Infection and Cirrhosis in the Vietnamese Population. Journal of Medical Virology, 97(11): e70678, DOI:10.1002/jmv.70678.</w:t>
      </w:r>
    </w:p>
    <w:bookmarkEnd w:id="80"/>
    <w:p w14:paraId="7B702D71" w14:textId="77777777" w:rsidR="002233BF" w:rsidRPr="0076589C" w:rsidRDefault="002233BF" w:rsidP="002233BF">
      <w:pPr>
        <w:widowControl w:val="0"/>
        <w:spacing w:line="340" w:lineRule="exact"/>
        <w:ind w:firstLine="0"/>
        <w:rPr>
          <w:rFonts w:eastAsia="MS Mincho"/>
          <w:iCs/>
          <w:lang w:val="vi-VN" w:eastAsia="ko-KR"/>
        </w:rPr>
      </w:pPr>
      <w:r>
        <w:rPr>
          <w:rFonts w:eastAsia="MS Mincho"/>
          <w:iCs/>
          <w:lang w:val="vi-VN" w:eastAsia="ko-KR"/>
        </w:rPr>
        <w:t>2.</w:t>
      </w:r>
      <w:r>
        <w:rPr>
          <w:rFonts w:eastAsia="MS Mincho"/>
          <w:iCs/>
          <w:lang w:eastAsia="ko-KR"/>
        </w:rPr>
        <w:t xml:space="preserve"> </w:t>
      </w:r>
      <w:r w:rsidRPr="0076589C">
        <w:rPr>
          <w:rFonts w:eastAsia="MS Mincho"/>
          <w:iCs/>
          <w:lang w:val="vi-VN" w:eastAsia="ko-KR"/>
        </w:rPr>
        <w:t xml:space="preserve"> Phạm Xuân Huy, Nguyễn Tiến Mạnh, Trần Thị Thu Hiền, Đào Thị Huyền, Thirumalaisamy P. Velavan, Nguyễn Lĩnh Toàn (2025). Đột biến gen </w:t>
      </w:r>
      <w:r w:rsidRPr="0076589C">
        <w:rPr>
          <w:rFonts w:eastAsia="MS Mincho"/>
          <w:i/>
          <w:iCs/>
          <w:lang w:val="vi-VN" w:eastAsia="ko-KR"/>
        </w:rPr>
        <w:t>preS/S</w:t>
      </w:r>
      <w:r w:rsidRPr="0076589C">
        <w:rPr>
          <w:rFonts w:eastAsia="MS Mincho"/>
          <w:iCs/>
          <w:lang w:val="vi-VN" w:eastAsia="ko-KR"/>
        </w:rPr>
        <w:t xml:space="preserve"> của HBV và biến thể NTCP S267F ở người bệnh viêm gan B mạn, xơ gan và ung thư biểu mô tế bào gan có HBsAg (+). Tạp chí Y học Cộng Đồng, 66 (CĐ 20): 336-342, DOI: https://doi.org/10.52163/yhc.v66iCD20.3640. </w:t>
      </w:r>
    </w:p>
    <w:p w14:paraId="198C3526" w14:textId="77777777" w:rsidR="002233BF" w:rsidRPr="00967EC5" w:rsidRDefault="002233BF" w:rsidP="002233BF">
      <w:pPr>
        <w:tabs>
          <w:tab w:val="left" w:pos="2532"/>
          <w:tab w:val="center" w:pos="3076"/>
        </w:tabs>
        <w:spacing w:line="340" w:lineRule="exact"/>
        <w:ind w:firstLine="0"/>
        <w:jc w:val="left"/>
        <w:rPr>
          <w:rFonts w:eastAsia="Times New Roman"/>
          <w:b/>
          <w:color w:val="000000" w:themeColor="text1"/>
          <w:lang w:val="vi-VN"/>
        </w:rPr>
      </w:pPr>
    </w:p>
    <w:p w14:paraId="5D1BD3F0" w14:textId="059B4462" w:rsidR="000C0E0F" w:rsidRPr="0076589C" w:rsidRDefault="000C0E0F" w:rsidP="00062673">
      <w:pPr>
        <w:widowControl w:val="0"/>
        <w:spacing w:line="280" w:lineRule="atLeast"/>
        <w:ind w:firstLine="720"/>
        <w:rPr>
          <w:b/>
          <w:bCs/>
          <w:lang w:val="vi-VN"/>
        </w:rPr>
      </w:pPr>
    </w:p>
    <w:sectPr w:rsidR="000C0E0F" w:rsidRPr="0076589C" w:rsidSect="00D804A3">
      <w:headerReference w:type="default" r:id="rId16"/>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590A8" w14:textId="77777777" w:rsidR="005B301A" w:rsidRDefault="005B301A" w:rsidP="00E75B07">
      <w:r>
        <w:separator/>
      </w:r>
    </w:p>
  </w:endnote>
  <w:endnote w:type="continuationSeparator" w:id="0">
    <w:p w14:paraId="315D2ABD" w14:textId="77777777" w:rsidR="005B301A" w:rsidRDefault="005B301A"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F5513" w14:textId="77777777" w:rsidR="005B301A" w:rsidRDefault="005B301A" w:rsidP="00E75B07">
      <w:r>
        <w:separator/>
      </w:r>
    </w:p>
  </w:footnote>
  <w:footnote w:type="continuationSeparator" w:id="0">
    <w:p w14:paraId="4646C33A" w14:textId="77777777" w:rsidR="005B301A" w:rsidRDefault="005B301A" w:rsidP="00E75B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3154610"/>
      <w:docPartObj>
        <w:docPartGallery w:val="Page Numbers (Top of Page)"/>
        <w:docPartUnique/>
      </w:docPartObj>
    </w:sdtPr>
    <w:sdtEndPr>
      <w:rPr>
        <w:rStyle w:val="PageNumber"/>
      </w:rPr>
    </w:sdtEndPr>
    <w:sdtContent>
      <w:p w14:paraId="46035001" w14:textId="48756849" w:rsidR="008911A0" w:rsidRDefault="008911A0"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8911A0" w:rsidRDefault="008911A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9E268" w14:textId="77777777" w:rsidR="008911A0" w:rsidRDefault="008911A0" w:rsidP="00E75B07">
    <w:pPr>
      <w:pStyle w:val="Header"/>
    </w:pPr>
  </w:p>
  <w:p w14:paraId="234F8E31" w14:textId="77777777" w:rsidR="008911A0" w:rsidRPr="00146776" w:rsidRDefault="008911A0" w:rsidP="00E75B0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390B" w14:textId="77777777" w:rsidR="008911A0" w:rsidRPr="00A2709D" w:rsidRDefault="008911A0" w:rsidP="00E75B07">
    <w:pPr>
      <w:pStyle w:val="Header"/>
    </w:pPr>
    <w:r w:rsidRPr="00A2709D">
      <w:t>60</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160AA" w14:textId="01C38547" w:rsidR="008911A0" w:rsidRDefault="008911A0">
    <w:pPr>
      <w:pStyle w:val="Header"/>
      <w:jc w:val="center"/>
    </w:pPr>
  </w:p>
  <w:p w14:paraId="49540843" w14:textId="77777777" w:rsidR="008911A0" w:rsidRPr="00146776" w:rsidRDefault="008911A0" w:rsidP="00E75B07">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428019"/>
      <w:docPartObj>
        <w:docPartGallery w:val="Page Numbers (Top of Page)"/>
        <w:docPartUnique/>
      </w:docPartObj>
    </w:sdtPr>
    <w:sdtEndPr>
      <w:rPr>
        <w:noProof/>
      </w:rPr>
    </w:sdtEndPr>
    <w:sdtContent>
      <w:p w14:paraId="0890B3A3" w14:textId="3AE4C046" w:rsidR="0017322F" w:rsidRDefault="0017322F">
        <w:pPr>
          <w:pStyle w:val="Header"/>
          <w:jc w:val="center"/>
        </w:pPr>
        <w:r>
          <w:fldChar w:fldCharType="begin"/>
        </w:r>
        <w:r>
          <w:instrText xml:space="preserve"> PAGE   \* MERGEFORMAT </w:instrText>
        </w:r>
        <w:r>
          <w:fldChar w:fldCharType="separate"/>
        </w:r>
        <w:r w:rsidR="002233BF">
          <w:rPr>
            <w:noProof/>
          </w:rPr>
          <w:t>7</w:t>
        </w:r>
        <w:r>
          <w:rPr>
            <w:noProof/>
          </w:rPr>
          <w:fldChar w:fldCharType="end"/>
        </w:r>
      </w:p>
    </w:sdtContent>
  </w:sdt>
  <w:p w14:paraId="32481BA1" w14:textId="77777777" w:rsidR="0017322F" w:rsidRPr="00146776" w:rsidRDefault="0017322F" w:rsidP="00967EC5">
    <w:pPr>
      <w:pStyle w:val="Header"/>
      <w:jc w:val="cent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1A40F" w14:textId="1E11D268" w:rsidR="002233BF" w:rsidRDefault="002233BF">
    <w:pPr>
      <w:pStyle w:val="Header"/>
      <w:jc w:val="center"/>
    </w:pPr>
  </w:p>
  <w:p w14:paraId="5F7FA904" w14:textId="77777777" w:rsidR="002233BF" w:rsidRPr="00146776" w:rsidRDefault="002233BF" w:rsidP="00967EC5">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BE26CC"/>
    <w:multiLevelType w:val="hybridMultilevel"/>
    <w:tmpl w:val="129AF4BE"/>
    <w:lvl w:ilvl="0" w:tplc="DB3408E2">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4"/>
  </w:num>
  <w:num w:numId="3">
    <w:abstractNumId w:val="1"/>
  </w:num>
  <w:num w:numId="4">
    <w:abstractNumId w:val="8"/>
  </w:num>
  <w:num w:numId="5">
    <w:abstractNumId w:val="2"/>
  </w:num>
  <w:num w:numId="6">
    <w:abstractNumId w:val="9"/>
  </w:num>
  <w:num w:numId="7">
    <w:abstractNumId w:val="5"/>
  </w:num>
  <w:num w:numId="8">
    <w:abstractNumId w:val="15"/>
  </w:num>
  <w:num w:numId="9">
    <w:abstractNumId w:val="7"/>
  </w:num>
  <w:num w:numId="10">
    <w:abstractNumId w:val="4"/>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13"/>
  </w:num>
  <w:num w:numId="16">
    <w:abstractNumId w:val="9"/>
    <w:lvlOverride w:ilvl="0">
      <w:startOverride w:val="2"/>
    </w:lvlOverride>
    <w:lvlOverride w:ilvl="1">
      <w:startOverride w:val="1"/>
    </w:lvlOverride>
  </w:num>
  <w:num w:numId="17">
    <w:abstractNumId w:val="18"/>
  </w:num>
  <w:num w:numId="18">
    <w:abstractNumId w:val="16"/>
  </w:num>
  <w:num w:numId="19">
    <w:abstractNumId w:val="10"/>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2"/>
  </w:num>
  <w:num w:numId="2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0"/>
  <w:activeWritingStyle w:appName="MSWord" w:lang="es-ES" w:vendorID="64" w:dllVersion="6" w:nlCheck="1" w:checkStyle="0"/>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89"/>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DE"/>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3CE"/>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73"/>
    <w:rsid w:val="00062689"/>
    <w:rsid w:val="00062749"/>
    <w:rsid w:val="0006278A"/>
    <w:rsid w:val="00062BCF"/>
    <w:rsid w:val="0006306B"/>
    <w:rsid w:val="00063151"/>
    <w:rsid w:val="0006316E"/>
    <w:rsid w:val="000632A6"/>
    <w:rsid w:val="000632EA"/>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740"/>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2F"/>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9B7"/>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0FD"/>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15"/>
    <w:rsid w:val="000F6E30"/>
    <w:rsid w:val="000F6ECE"/>
    <w:rsid w:val="000F6EF3"/>
    <w:rsid w:val="000F6F4A"/>
    <w:rsid w:val="000F701F"/>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667"/>
    <w:rsid w:val="00160748"/>
    <w:rsid w:val="00160924"/>
    <w:rsid w:val="00160974"/>
    <w:rsid w:val="00160C3F"/>
    <w:rsid w:val="00160D6D"/>
    <w:rsid w:val="00160F0F"/>
    <w:rsid w:val="00160F1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6EB"/>
    <w:rsid w:val="00172793"/>
    <w:rsid w:val="00172A30"/>
    <w:rsid w:val="00172C35"/>
    <w:rsid w:val="00172CA4"/>
    <w:rsid w:val="00172EC1"/>
    <w:rsid w:val="0017322F"/>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BC5"/>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EE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838"/>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3BF"/>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9B"/>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0F64"/>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C4A"/>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3C9"/>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C6"/>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5ECD"/>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4C"/>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09"/>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EED"/>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A65"/>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9F3"/>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96B"/>
    <w:rsid w:val="004D1BA5"/>
    <w:rsid w:val="004D1D5B"/>
    <w:rsid w:val="004D1F13"/>
    <w:rsid w:val="004D2025"/>
    <w:rsid w:val="004D2042"/>
    <w:rsid w:val="004D22F1"/>
    <w:rsid w:val="004D2880"/>
    <w:rsid w:val="004D2C76"/>
    <w:rsid w:val="004D3024"/>
    <w:rsid w:val="004D3148"/>
    <w:rsid w:val="004D35FF"/>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DBA"/>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17F"/>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1A"/>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B72"/>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094"/>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8E"/>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D8C"/>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95"/>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9A3"/>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2F4"/>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BCF"/>
    <w:rsid w:val="00713EE2"/>
    <w:rsid w:val="00713F1F"/>
    <w:rsid w:val="0071445A"/>
    <w:rsid w:val="00714462"/>
    <w:rsid w:val="007144F4"/>
    <w:rsid w:val="00714566"/>
    <w:rsid w:val="007145AD"/>
    <w:rsid w:val="007146C2"/>
    <w:rsid w:val="0071491B"/>
    <w:rsid w:val="00714E1F"/>
    <w:rsid w:val="00714E23"/>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1AF"/>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04D"/>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07"/>
    <w:rsid w:val="0076522D"/>
    <w:rsid w:val="00765721"/>
    <w:rsid w:val="00765735"/>
    <w:rsid w:val="0076589C"/>
    <w:rsid w:val="00765A49"/>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6F5"/>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04"/>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CC1"/>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B3B"/>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66F"/>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1A0"/>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06"/>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4E7D"/>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8F8"/>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2D"/>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8B9"/>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1DF7"/>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EC5"/>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31A"/>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962"/>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56A"/>
    <w:rsid w:val="00A5265C"/>
    <w:rsid w:val="00A528A0"/>
    <w:rsid w:val="00A528CA"/>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D59"/>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5FC"/>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B05"/>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7A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3C"/>
    <w:rsid w:val="00B146BE"/>
    <w:rsid w:val="00B14778"/>
    <w:rsid w:val="00B14851"/>
    <w:rsid w:val="00B14D21"/>
    <w:rsid w:val="00B14ECA"/>
    <w:rsid w:val="00B14F8B"/>
    <w:rsid w:val="00B15057"/>
    <w:rsid w:val="00B15151"/>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EF2"/>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66D"/>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0F3"/>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12"/>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66"/>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11"/>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96"/>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226"/>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0FA"/>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1A7"/>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9FF"/>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3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B74"/>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A3"/>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8E1"/>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2FFC"/>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45"/>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B4F"/>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42"/>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589"/>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3EF0"/>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6FA8"/>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0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788"/>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3A5"/>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4B9"/>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aliases w:val="Bang"/>
    <w:basedOn w:val="Normal"/>
    <w:link w:val="TitleChar1"/>
    <w:uiPriority w:val="10"/>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aliases w:val="Bang Char1"/>
    <w:link w:val="Title"/>
    <w:uiPriority w:val="10"/>
    <w:rsid w:val="008A7A93"/>
    <w:rPr>
      <w:rFonts w:ascii="Times New Roman" w:eastAsia="Times New Roman" w:hAnsi="Times New Roman" w:cs="Times New Roman"/>
      <w:b/>
      <w:color w:val="000000" w:themeColor="text1"/>
    </w:rPr>
  </w:style>
  <w:style w:type="character" w:customStyle="1" w:styleId="TitleChar">
    <w:name w:val="Title Char"/>
    <w:aliases w:val="Bang Char"/>
    <w:basedOn w:val="DefaultParagraphFont"/>
    <w:uiPriority w:val="10"/>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table" w:customStyle="1" w:styleId="TableGrid2">
    <w:name w:val="Table Grid2"/>
    <w:basedOn w:val="TableNormal"/>
    <w:next w:val="TableGrid"/>
    <w:uiPriority w:val="39"/>
    <w:rsid w:val="000D612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6589C"/>
    <w:pPr>
      <w:spacing w:after="0" w:line="240" w:lineRule="auto"/>
      <w:jc w:val="both"/>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65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90F4B-CCE3-48F5-B325-8A5A366AD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5558</Words>
  <Characters>31684</Characters>
  <Application>Microsoft Office Word</Application>
  <DocSecurity>0</DocSecurity>
  <Lines>264</Lines>
  <Paragraphs>74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CV-K85</dc:creator>
  <cp:lastModifiedBy>Admin</cp:lastModifiedBy>
  <cp:revision>7</cp:revision>
  <cp:lastPrinted>2025-02-09T01:15:00Z</cp:lastPrinted>
  <dcterms:created xsi:type="dcterms:W3CDTF">2026-02-25T01:23:00Z</dcterms:created>
  <dcterms:modified xsi:type="dcterms:W3CDTF">2026-02-25T02:06:00Z</dcterms:modified>
</cp:coreProperties>
</file>